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3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(Rule 13d-102)</w:t>
      </w:r>
    </w:p>
    <w:p>
      <w:pPr>
        <w:spacing w:after="0" w:line="196" w:lineRule="exact"/>
        <w:rPr>
          <w:sz w:val="24"/>
          <w:szCs w:val="24"/>
          <w:color w:val="auto"/>
        </w:rPr>
      </w:pPr>
    </w:p>
    <w:p>
      <w:pPr>
        <w:jc w:val="center"/>
        <w:ind w:left="500" w:right="264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Flywire Corporation</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Voting Common Stock, $0.0001</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par value per share</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302492103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spacing w:after="0"/>
        <w:tabs>
          <w:tab w:leader="none" w:pos="556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2 of 15</w:t>
      </w:r>
    </w:p>
    <w:p>
      <w:pPr>
        <w:spacing w:after="0" w:line="171"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Bain Capital Venture Fund 2014, L.P.</w:t>
      </w:r>
    </w:p>
    <w:p>
      <w:pPr>
        <w:spacing w:after="0" w:line="40"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40"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248"/>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23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9,556,504 shares of Voting Common Stock</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9,556,504 shares of Voting Common Stock</w:t>
      </w:r>
    </w:p>
    <w:p>
      <w:pPr>
        <w:spacing w:after="0" w:line="40" w:lineRule="exact"/>
        <w:rPr>
          <w:sz w:val="20"/>
          <w:szCs w:val="20"/>
          <w:color w:val="auto"/>
        </w:rPr>
      </w:pPr>
    </w:p>
    <w:p>
      <w:pPr>
        <w:ind w:left="600" w:hanging="357"/>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9,556,504 shares of Voting Common Stock</w:t>
      </w:r>
    </w:p>
    <w:p>
      <w:pPr>
        <w:spacing w:after="0" w:line="40" w:lineRule="exact"/>
        <w:rPr>
          <w:sz w:val="20"/>
          <w:szCs w:val="20"/>
          <w:color w:val="auto"/>
        </w:rPr>
      </w:pPr>
    </w:p>
    <w:p>
      <w:pPr>
        <w:ind w:left="620" w:hanging="46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0"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9.2%</w:t>
      </w:r>
    </w:p>
    <w:p>
      <w:pPr>
        <w:spacing w:after="0" w:line="40" w:lineRule="exact"/>
        <w:rPr>
          <w:rFonts w:ascii="Arial" w:cs="Arial" w:eastAsia="Arial" w:hAnsi="Arial"/>
          <w:sz w:val="18"/>
          <w:szCs w:val="18"/>
          <w:color w:val="auto"/>
        </w:rPr>
      </w:pPr>
    </w:p>
    <w:p>
      <w:pPr>
        <w:ind w:left="600" w:hanging="447"/>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PN</w:t>
      </w:r>
    </w:p>
    <w:p>
      <w:pPr>
        <w:sectPr>
          <w:pgSz w:w="11900" w:h="16838" w:orient="portrait"/>
          <w:cols w:equalWidth="0" w:num="1">
            <w:col w:w="11020"/>
          </w:cols>
          <w:pgMar w:left="440" w:top="274" w:right="439" w:bottom="1440" w:gutter="0" w:footer="0" w:header="0"/>
        </w:sectPr>
      </w:pPr>
    </w:p>
    <w:bookmarkStart w:id="2" w:name="page3"/>
    <w:bookmarkEnd w:id="2"/>
    <w:p>
      <w:pPr>
        <w:spacing w:after="0"/>
        <w:tabs>
          <w:tab w:leader="none" w:pos="556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3 of 15</w:t>
      </w:r>
    </w:p>
    <w:p>
      <w:pPr>
        <w:spacing w:after="0" w:line="171"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BCIP Venture Associates</w:t>
      </w:r>
    </w:p>
    <w:p>
      <w:pPr>
        <w:spacing w:after="0" w:line="40"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40"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248"/>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23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974,274 shares of Voting Common Stock</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974,274 shares of Voting Common Stock</w:t>
      </w:r>
    </w:p>
    <w:p>
      <w:pPr>
        <w:spacing w:after="0" w:line="40" w:lineRule="exact"/>
        <w:rPr>
          <w:sz w:val="20"/>
          <w:szCs w:val="20"/>
          <w:color w:val="auto"/>
        </w:rPr>
      </w:pPr>
    </w:p>
    <w:p>
      <w:pPr>
        <w:ind w:left="600" w:hanging="357"/>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974,274 shares of Voting Common Stock</w:t>
      </w:r>
    </w:p>
    <w:p>
      <w:pPr>
        <w:spacing w:after="0" w:line="40" w:lineRule="exact"/>
        <w:rPr>
          <w:sz w:val="20"/>
          <w:szCs w:val="20"/>
          <w:color w:val="auto"/>
        </w:rPr>
      </w:pPr>
    </w:p>
    <w:p>
      <w:pPr>
        <w:ind w:left="620" w:hanging="46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0"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0.9%</w:t>
      </w:r>
    </w:p>
    <w:p>
      <w:pPr>
        <w:spacing w:after="0" w:line="40" w:lineRule="exact"/>
        <w:rPr>
          <w:rFonts w:ascii="Arial" w:cs="Arial" w:eastAsia="Arial" w:hAnsi="Arial"/>
          <w:sz w:val="18"/>
          <w:szCs w:val="18"/>
          <w:color w:val="auto"/>
        </w:rPr>
      </w:pPr>
    </w:p>
    <w:p>
      <w:pPr>
        <w:ind w:left="600" w:hanging="447"/>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PN</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556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4 of 15</w:t>
      </w:r>
    </w:p>
    <w:p>
      <w:pPr>
        <w:spacing w:after="0" w:line="171" w:lineRule="exact"/>
        <w:rPr>
          <w:sz w:val="20"/>
          <w:szCs w:val="20"/>
          <w:color w:val="auto"/>
        </w:rPr>
      </w:pPr>
    </w:p>
    <w:p>
      <w:pPr>
        <w:ind w:left="620" w:hanging="37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Bain Capital Venture Fund 2016, L.P.</w:t>
      </w:r>
    </w:p>
    <w:p>
      <w:pPr>
        <w:spacing w:after="0" w:line="40" w:lineRule="exact"/>
        <w:rPr>
          <w:sz w:val="20"/>
          <w:szCs w:val="20"/>
          <w:color w:val="auto"/>
        </w:rPr>
      </w:pPr>
    </w:p>
    <w:p>
      <w:pPr>
        <w:ind w:left="620" w:hanging="37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40"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248"/>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23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637,066 shares of Voting Common Stock</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637,066 shares of Voting Common Stock</w:t>
      </w:r>
    </w:p>
    <w:p>
      <w:pPr>
        <w:spacing w:after="0" w:line="40" w:lineRule="exact"/>
        <w:rPr>
          <w:sz w:val="20"/>
          <w:szCs w:val="20"/>
          <w:color w:val="auto"/>
        </w:rPr>
      </w:pPr>
    </w:p>
    <w:p>
      <w:pPr>
        <w:ind w:left="600" w:hanging="357"/>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637,066 shares of Voting Common Stock</w:t>
      </w:r>
    </w:p>
    <w:p>
      <w:pPr>
        <w:spacing w:after="0" w:line="40" w:lineRule="exact"/>
        <w:rPr>
          <w:sz w:val="20"/>
          <w:szCs w:val="20"/>
          <w:color w:val="auto"/>
        </w:rPr>
      </w:pPr>
    </w:p>
    <w:p>
      <w:pPr>
        <w:ind w:left="620" w:hanging="467"/>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0"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0.6%</w:t>
      </w:r>
    </w:p>
    <w:p>
      <w:pPr>
        <w:spacing w:after="0" w:line="40" w:lineRule="exact"/>
        <w:rPr>
          <w:rFonts w:ascii="Arial" w:cs="Arial" w:eastAsia="Arial" w:hAnsi="Arial"/>
          <w:sz w:val="18"/>
          <w:szCs w:val="18"/>
          <w:color w:val="auto"/>
        </w:rPr>
      </w:pPr>
    </w:p>
    <w:p>
      <w:pPr>
        <w:ind w:left="600" w:hanging="447"/>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PN</w:t>
      </w:r>
    </w:p>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556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5 of 15</w:t>
      </w:r>
    </w:p>
    <w:p>
      <w:pPr>
        <w:spacing w:after="0" w:line="171" w:lineRule="exact"/>
        <w:rPr>
          <w:sz w:val="20"/>
          <w:szCs w:val="20"/>
          <w:color w:val="auto"/>
        </w:rPr>
      </w:pPr>
    </w:p>
    <w:p>
      <w:pPr>
        <w:ind w:left="620" w:hanging="377"/>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Bain Capital Venture Coinvestment Fund II, L.P.</w:t>
      </w:r>
    </w:p>
    <w:p>
      <w:pPr>
        <w:spacing w:after="0" w:line="40" w:lineRule="exact"/>
        <w:rPr>
          <w:sz w:val="20"/>
          <w:szCs w:val="20"/>
          <w:color w:val="auto"/>
        </w:rPr>
      </w:pPr>
    </w:p>
    <w:p>
      <w:pPr>
        <w:ind w:left="620" w:hanging="377"/>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40"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248"/>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23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298,248 shares of Voting Common Stock</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298,248 shares of Voting Common Stock</w:t>
      </w:r>
    </w:p>
    <w:p>
      <w:pPr>
        <w:spacing w:after="0" w:line="40" w:lineRule="exact"/>
        <w:rPr>
          <w:sz w:val="20"/>
          <w:szCs w:val="20"/>
          <w:color w:val="auto"/>
        </w:rPr>
      </w:pPr>
    </w:p>
    <w:p>
      <w:pPr>
        <w:ind w:left="600" w:hanging="357"/>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298,248 shares of Voting Common Stock</w:t>
      </w:r>
    </w:p>
    <w:p>
      <w:pPr>
        <w:spacing w:after="0" w:line="40" w:lineRule="exact"/>
        <w:rPr>
          <w:sz w:val="20"/>
          <w:szCs w:val="20"/>
          <w:color w:val="auto"/>
        </w:rPr>
      </w:pPr>
    </w:p>
    <w:p>
      <w:pPr>
        <w:ind w:left="620" w:hanging="467"/>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0"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0.3%</w:t>
      </w:r>
    </w:p>
    <w:p>
      <w:pPr>
        <w:spacing w:after="0" w:line="40" w:lineRule="exact"/>
        <w:rPr>
          <w:rFonts w:ascii="Arial" w:cs="Arial" w:eastAsia="Arial" w:hAnsi="Arial"/>
          <w:sz w:val="18"/>
          <w:szCs w:val="18"/>
          <w:color w:val="auto"/>
        </w:rPr>
      </w:pPr>
    </w:p>
    <w:p>
      <w:pPr>
        <w:ind w:left="600" w:hanging="447"/>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PN</w:t>
      </w:r>
    </w:p>
    <w:p>
      <w:pPr>
        <w:sectPr>
          <w:pgSz w:w="11900" w:h="16838" w:orient="portrait"/>
          <w:cols w:equalWidth="0" w:num="1">
            <w:col w:w="11020"/>
          </w:cols>
          <w:pgMar w:left="440" w:top="274" w:right="439" w:bottom="1440" w:gutter="0" w:footer="0" w:header="0"/>
        </w:sectPr>
      </w:pPr>
    </w:p>
    <w:bookmarkStart w:id="5" w:name="page6"/>
    <w:bookmarkEnd w:id="5"/>
    <w:p>
      <w:pPr>
        <w:spacing w:after="0"/>
        <w:tabs>
          <w:tab w:leader="none" w:pos="556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6 of 15</w:t>
      </w:r>
    </w:p>
    <w:p>
      <w:pPr>
        <w:spacing w:after="0" w:line="171" w:lineRule="exact"/>
        <w:rPr>
          <w:sz w:val="20"/>
          <w:szCs w:val="20"/>
          <w:color w:val="auto"/>
        </w:rPr>
      </w:pPr>
    </w:p>
    <w:p>
      <w:pPr>
        <w:ind w:left="620" w:hanging="37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BCIP Venture Associates II, LP</w:t>
      </w:r>
    </w:p>
    <w:p>
      <w:pPr>
        <w:spacing w:after="0" w:line="40" w:lineRule="exact"/>
        <w:rPr>
          <w:sz w:val="20"/>
          <w:szCs w:val="20"/>
          <w:color w:val="auto"/>
        </w:rPr>
      </w:pPr>
    </w:p>
    <w:p>
      <w:pPr>
        <w:ind w:left="620" w:hanging="377"/>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40"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248"/>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23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94,681 shares of Voting Common Stock</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94,681 shares of Voting Common Stock</w:t>
      </w:r>
    </w:p>
    <w:p>
      <w:pPr>
        <w:spacing w:after="0" w:line="40" w:lineRule="exact"/>
        <w:rPr>
          <w:sz w:val="20"/>
          <w:szCs w:val="20"/>
          <w:color w:val="auto"/>
        </w:rPr>
      </w:pPr>
    </w:p>
    <w:p>
      <w:pPr>
        <w:ind w:left="600" w:hanging="357"/>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94,681 shares of Voting Common Stock</w:t>
      </w:r>
    </w:p>
    <w:p>
      <w:pPr>
        <w:spacing w:after="0" w:line="40" w:lineRule="exact"/>
        <w:rPr>
          <w:sz w:val="20"/>
          <w:szCs w:val="20"/>
          <w:color w:val="auto"/>
        </w:rPr>
      </w:pPr>
    </w:p>
    <w:p>
      <w:pPr>
        <w:ind w:left="620" w:hanging="467"/>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0"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Less than 0.1%</w:t>
      </w:r>
    </w:p>
    <w:p>
      <w:pPr>
        <w:spacing w:after="0" w:line="40" w:lineRule="exact"/>
        <w:rPr>
          <w:rFonts w:ascii="Arial" w:cs="Arial" w:eastAsia="Arial" w:hAnsi="Arial"/>
          <w:sz w:val="18"/>
          <w:szCs w:val="18"/>
          <w:color w:val="auto"/>
        </w:rPr>
      </w:pPr>
    </w:p>
    <w:p>
      <w:pPr>
        <w:ind w:left="600" w:hanging="447"/>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PN</w:t>
      </w:r>
    </w:p>
    <w:p>
      <w:pPr>
        <w:sectPr>
          <w:pgSz w:w="11900" w:h="16838" w:orient="portrait"/>
          <w:cols w:equalWidth="0" w:num="1">
            <w:col w:w="11020"/>
          </w:cols>
          <w:pgMar w:left="440" w:top="274" w:right="439" w:bottom="1440" w:gutter="0" w:footer="0" w:header="0"/>
        </w:sectPr>
      </w:pPr>
    </w:p>
    <w:bookmarkStart w:id="6" w:name="page7"/>
    <w:bookmarkEnd w:id="6"/>
    <w:p>
      <w:pPr>
        <w:spacing w:after="0"/>
        <w:tabs>
          <w:tab w:leader="none" w:pos="556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7 of 15</w:t>
      </w:r>
    </w:p>
    <w:p>
      <w:pPr>
        <w:spacing w:after="0" w:line="171" w:lineRule="exact"/>
        <w:rPr>
          <w:sz w:val="20"/>
          <w:szCs w:val="20"/>
          <w:color w:val="auto"/>
        </w:rPr>
      </w:pPr>
    </w:p>
    <w:p>
      <w:pPr>
        <w:ind w:left="620" w:hanging="377"/>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BCIP Venture Associates-B</w:t>
      </w:r>
    </w:p>
    <w:p>
      <w:pPr>
        <w:spacing w:after="0" w:line="40" w:lineRule="exact"/>
        <w:rPr>
          <w:sz w:val="20"/>
          <w:szCs w:val="20"/>
          <w:color w:val="auto"/>
        </w:rPr>
      </w:pPr>
    </w:p>
    <w:p>
      <w:pPr>
        <w:ind w:left="620" w:hanging="377"/>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40"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248"/>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23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65,547 shares of Voting Common Stock</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65,547 shares of Voting Common Stock</w:t>
      </w:r>
    </w:p>
    <w:p>
      <w:pPr>
        <w:spacing w:after="0" w:line="40" w:lineRule="exact"/>
        <w:rPr>
          <w:sz w:val="20"/>
          <w:szCs w:val="20"/>
          <w:color w:val="auto"/>
        </w:rPr>
      </w:pPr>
    </w:p>
    <w:p>
      <w:pPr>
        <w:ind w:left="600" w:hanging="357"/>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65,547 shares of Voting Common Stock</w:t>
      </w:r>
    </w:p>
    <w:p>
      <w:pPr>
        <w:spacing w:after="0" w:line="40" w:lineRule="exact"/>
        <w:rPr>
          <w:sz w:val="20"/>
          <w:szCs w:val="20"/>
          <w:color w:val="auto"/>
        </w:rPr>
      </w:pPr>
    </w:p>
    <w:p>
      <w:pPr>
        <w:ind w:left="620" w:hanging="467"/>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0"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Less than 0.1%</w:t>
      </w:r>
    </w:p>
    <w:p>
      <w:pPr>
        <w:spacing w:after="0" w:line="40" w:lineRule="exact"/>
        <w:rPr>
          <w:rFonts w:ascii="Arial" w:cs="Arial" w:eastAsia="Arial" w:hAnsi="Arial"/>
          <w:sz w:val="18"/>
          <w:szCs w:val="18"/>
          <w:color w:val="auto"/>
        </w:rPr>
      </w:pPr>
    </w:p>
    <w:p>
      <w:pPr>
        <w:ind w:left="600" w:hanging="447"/>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PN</w:t>
      </w:r>
    </w:p>
    <w:p>
      <w:pPr>
        <w:sectPr>
          <w:pgSz w:w="11900" w:h="16838" w:orient="portrait"/>
          <w:cols w:equalWidth="0" w:num="1">
            <w:col w:w="11020"/>
          </w:cols>
          <w:pgMar w:left="440" w:top="274" w:right="439" w:bottom="1440" w:gutter="0" w:footer="0" w:header="0"/>
        </w:sectPr>
      </w:pPr>
    </w:p>
    <w:bookmarkStart w:id="7" w:name="page8"/>
    <w:bookmarkEnd w:id="7"/>
    <w:p>
      <w:pPr>
        <w:spacing w:after="0"/>
        <w:tabs>
          <w:tab w:leader="none" w:pos="556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8 of 15</w:t>
      </w:r>
    </w:p>
    <w:p>
      <w:pPr>
        <w:spacing w:after="0" w:line="171" w:lineRule="exact"/>
        <w:rPr>
          <w:sz w:val="20"/>
          <w:szCs w:val="20"/>
          <w:color w:val="auto"/>
        </w:rPr>
      </w:pPr>
    </w:p>
    <w:p>
      <w:pPr>
        <w:ind w:left="620" w:hanging="377"/>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BCV 2019-MD Coinvestment II, L.P.</w:t>
      </w:r>
    </w:p>
    <w:p>
      <w:pPr>
        <w:spacing w:after="0" w:line="40" w:lineRule="exact"/>
        <w:rPr>
          <w:sz w:val="20"/>
          <w:szCs w:val="20"/>
          <w:color w:val="auto"/>
        </w:rPr>
      </w:pPr>
    </w:p>
    <w:p>
      <w:pPr>
        <w:ind w:left="620" w:hanging="377"/>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40"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248"/>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23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11,930 shares of Voting Common Stock</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11,930 shares of Voting Common Stock</w:t>
      </w:r>
    </w:p>
    <w:p>
      <w:pPr>
        <w:spacing w:after="0" w:line="40" w:lineRule="exact"/>
        <w:rPr>
          <w:sz w:val="20"/>
          <w:szCs w:val="20"/>
          <w:color w:val="auto"/>
        </w:rPr>
      </w:pPr>
    </w:p>
    <w:p>
      <w:pPr>
        <w:ind w:left="600" w:hanging="357"/>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11,930 shares of Voting Common Stock</w:t>
      </w:r>
    </w:p>
    <w:p>
      <w:pPr>
        <w:spacing w:after="0" w:line="40" w:lineRule="exact"/>
        <w:rPr>
          <w:sz w:val="20"/>
          <w:szCs w:val="20"/>
          <w:color w:val="auto"/>
        </w:rPr>
      </w:pPr>
    </w:p>
    <w:p>
      <w:pPr>
        <w:ind w:left="620" w:hanging="467"/>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0"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Less than 0.1%</w:t>
      </w:r>
    </w:p>
    <w:p>
      <w:pPr>
        <w:spacing w:after="0" w:line="40" w:lineRule="exact"/>
        <w:rPr>
          <w:rFonts w:ascii="Arial" w:cs="Arial" w:eastAsia="Arial" w:hAnsi="Arial"/>
          <w:sz w:val="18"/>
          <w:szCs w:val="18"/>
          <w:color w:val="auto"/>
        </w:rPr>
      </w:pPr>
    </w:p>
    <w:p>
      <w:pPr>
        <w:ind w:left="600" w:hanging="447"/>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PN</w:t>
      </w:r>
    </w:p>
    <w:p>
      <w:pPr>
        <w:sectPr>
          <w:pgSz w:w="11900" w:h="16838" w:orient="portrait"/>
          <w:cols w:equalWidth="0" w:num="1">
            <w:col w:w="11020"/>
          </w:cols>
          <w:pgMar w:left="440" w:top="274" w:right="439" w:bottom="1440" w:gutter="0" w:footer="0" w:header="0"/>
        </w:sectPr>
      </w:pPr>
    </w:p>
    <w:bookmarkStart w:id="8" w:name="page9"/>
    <w:bookmarkEnd w:id="8"/>
    <w:p>
      <w:pPr>
        <w:spacing w:after="0"/>
        <w:tabs>
          <w:tab w:leader="none" w:pos="556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9 of 15</w:t>
      </w:r>
    </w:p>
    <w:p>
      <w:pPr>
        <w:spacing w:after="0" w:line="171" w:lineRule="exact"/>
        <w:rPr>
          <w:sz w:val="20"/>
          <w:szCs w:val="20"/>
          <w:color w:val="auto"/>
        </w:rPr>
      </w:pPr>
    </w:p>
    <w:p>
      <w:pPr>
        <w:ind w:left="620" w:hanging="377"/>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BCIP Venture Associates II-B, LP</w:t>
      </w:r>
    </w:p>
    <w:p>
      <w:pPr>
        <w:spacing w:after="0" w:line="40" w:lineRule="exact"/>
        <w:rPr>
          <w:sz w:val="20"/>
          <w:szCs w:val="20"/>
          <w:color w:val="auto"/>
        </w:rPr>
      </w:pPr>
    </w:p>
    <w:p>
      <w:pPr>
        <w:ind w:left="620" w:hanging="377"/>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40"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248"/>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23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7,138 shares of Voting Common Stock</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b w:val="1"/>
                <w:bCs w:val="1"/>
                <w:color w:val="auto"/>
              </w:rPr>
              <w:t>0 shares of Voting Common Stock</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7,138 shares of Voting Common Stock</w:t>
      </w:r>
    </w:p>
    <w:p>
      <w:pPr>
        <w:spacing w:after="0" w:line="40" w:lineRule="exact"/>
        <w:rPr>
          <w:sz w:val="20"/>
          <w:szCs w:val="20"/>
          <w:color w:val="auto"/>
        </w:rPr>
      </w:pPr>
    </w:p>
    <w:p>
      <w:pPr>
        <w:ind w:left="600" w:hanging="357"/>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7,138 shares of Voting Common Stock</w:t>
      </w:r>
    </w:p>
    <w:p>
      <w:pPr>
        <w:spacing w:after="0" w:line="40" w:lineRule="exact"/>
        <w:rPr>
          <w:sz w:val="20"/>
          <w:szCs w:val="20"/>
          <w:color w:val="auto"/>
        </w:rPr>
      </w:pPr>
    </w:p>
    <w:p>
      <w:pPr>
        <w:ind w:left="620" w:hanging="467"/>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0"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Less than 0.1%</w:t>
      </w:r>
    </w:p>
    <w:p>
      <w:pPr>
        <w:spacing w:after="0" w:line="40" w:lineRule="exact"/>
        <w:rPr>
          <w:rFonts w:ascii="Arial" w:cs="Arial" w:eastAsia="Arial" w:hAnsi="Arial"/>
          <w:sz w:val="18"/>
          <w:szCs w:val="18"/>
          <w:color w:val="auto"/>
        </w:rPr>
      </w:pPr>
    </w:p>
    <w:p>
      <w:pPr>
        <w:ind w:left="600" w:hanging="447"/>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PN</w:t>
      </w:r>
    </w:p>
    <w:p>
      <w:pPr>
        <w:sectPr>
          <w:pgSz w:w="11900" w:h="16838" w:orient="portrait"/>
          <w:cols w:equalWidth="0" w:num="1">
            <w:col w:w="11020"/>
          </w:cols>
          <w:pgMar w:left="440" w:top="274" w:right="439" w:bottom="1440" w:gutter="0" w:footer="0" w:header="0"/>
        </w:sectPr>
      </w:pPr>
    </w:p>
    <w:bookmarkStart w:id="9" w:name="page10"/>
    <w:bookmarkEnd w:id="9"/>
    <w:p>
      <w:pPr>
        <w:spacing w:after="0"/>
        <w:tabs>
          <w:tab w:leader="none" w:pos="5560" w:val="left"/>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10 of 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issuer to which this filing on Schedule 13G relates is Flywire Corporation (the “Issuer”).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executive offices of the Issuer are located at 141 Tremont Street #10, Boston, Massachusetts 02111.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Schedule 13G is being filed jointly by Bain Capital Venture Fund 2014, L.P., a Cayman Islands exempted limited partnership (“BCV Fund 2014”), BCIP Venture Associates, a Delaware limited partnership (“BCIP Venture”), Bain Capital Venture Fund 2016, L.P., a Cayman Islands exempted limited partnership (“BCV Fund 2016”), Bain Capital Venture Coinvestment Fund II, L.P., a Cayman Islands exempted limited partnership (“BCV Coinvest Fund II”), BCIP Venture Associates II, LP, a Delaware limited partnership (“BCIP Venture II”), BCIP Venture Associates-B, a Delaware limited partnership (“BCIP Venture-B”), BCV 2019-MD Coinvestment II, L.P., a Cayman Islands exempted limited partnership (“BCV 2019-MD Coinvest II”), and BCIP Venture Associates II-B, LP, a Delaware limited partnership (“BCIP Venture II-B” and, together with BCV Fund 2014, BCIP Venture, BCV Fund 2016, BCV Coinvest Fund II, BCIP Venture II, BCIP Venture-B and BCV 2019-MD Coinvest II, the “Reporting Persons”).</w:t>
      </w:r>
    </w:p>
    <w:p>
      <w:pPr>
        <w:spacing w:after="0" w:line="16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Bain Capital Venture Investors, LLC, a Delaware limited liability company (“BCVI”), is the (i) general partner of Bain Capital Venture Partners 2014, L.P., a Cayman Islands exempted limited partnership (“BCV Partners 2014”), which is the general partner of BCV Fund 2014, (ii) general partner of Bain Capital Venture Partners 2016, L.P., a Cayman Islands exempted limited partnership (“BCV Partners 2016”), which is the general partner of BCV Fund 2016 and (iii) the manager of Bain Capital Venture Coinvestment II Investors, LLC, a Cayman Islands limited liability company (“BCV Coinvest II Investors”), which is the general partner of each of BCV Coinvest Fund II and BCV 2019-MD Coinvest II.</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Boylston Coinvestors, LLC, a Delaware limited liability company (“Boylston” and, together with the Reporting Persons, BCVI, BCV Partners 2014, BCV Partners 2016 and BCV Coinvest II Investors, the “Bain Capital Venture Entities”), is the (i) managing partner of each of BCIP Venture and BCIP Venture-B and (ii) general partner of each of BCIP Venture II and BCIP Venture II-B.</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governance, investment strategy and decision-making process with respect to the investments held by the Reporting Persons is directed by the Executive Committee of BCVI, which consists of Enrique Salem and Ajay Agarwal.</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result, each of BCVI and Messrs. Salem and Agarwal may be deemed to share voting and dispositive power with respect to the securities held by the Reporting Persons.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Reporting Persons have entered into a Joint Filing Agreement, dated February 14, 2023, pursuant to which the Reporting Persons have agreed to file this Schedule 13G jointly in accordance with the provisions of Rule 13d-1(k)(1) promulgated under the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principal business address of each of the Bain Capital Venture Entities and Messrs. Salem and Agarwal is 200 Clarendon Street, Boston, Massachusetts 02116.</w:t>
      </w:r>
    </w:p>
    <w:p>
      <w:pPr>
        <w:sectPr>
          <w:pgSz w:w="11900" w:h="16838" w:orient="portrait"/>
          <w:cols w:equalWidth="0" w:num="1">
            <w:col w:w="11020"/>
          </w:cols>
          <w:pgMar w:left="440" w:top="274" w:right="439" w:bottom="1440" w:gutter="0" w:footer="0" w:header="0"/>
        </w:sectPr>
      </w:pPr>
    </w:p>
    <w:bookmarkStart w:id="10" w:name="page11"/>
    <w:bookmarkEnd w:id="10"/>
    <w:p>
      <w:pPr>
        <w:spacing w:after="0"/>
        <w:tabs>
          <w:tab w:leader="none" w:pos="5560" w:val="left"/>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11 of 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BCV Fund 2014, BCV Fund 2016, BCV Coinvest Fund II, BCV 2019-MD Coinvest II, BCV Partners 2014, BCV Partners 2016 and BCV Coinvest II Investors are each organized under the laws of the Cayman Islands. BCVI, Boylston, BCIP Venture, BCIP Venture-B, BCIP Venture II and BCIP Venture II-B are each organized under the laws of the State of Delaware. Messrs. Salem and Agarwal are citizens of the United States.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class of securities of the Issuer to which this Schedule 13G relates is Voting Common Stock, $0.0001 par value per share (“Voting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CUSIP number of the Voting Common Stock is 302492103.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223" w:lineRule="exact"/>
        <w:rPr>
          <w:sz w:val="20"/>
          <w:szCs w:val="20"/>
          <w:color w:val="auto"/>
        </w:rPr>
      </w:pPr>
    </w:p>
    <w:p>
      <w:pPr>
        <w:ind w:left="880" w:hanging="439"/>
        <w:spacing w:after="0" w:line="207" w:lineRule="exact"/>
        <w:tabs>
          <w:tab w:leader="none" w:pos="880" w:val="left"/>
        </w:tabs>
        <w:numPr>
          <w:ilvl w:val="0"/>
          <w:numId w:val="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880" w:hanging="439"/>
        <w:spacing w:after="0" w:line="207" w:lineRule="exact"/>
        <w:tabs>
          <w:tab w:leader="none" w:pos="880" w:val="left"/>
        </w:tabs>
        <w:numPr>
          <w:ilvl w:val="0"/>
          <w:numId w:val="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880" w:hanging="439"/>
        <w:spacing w:after="0" w:line="207" w:lineRule="exact"/>
        <w:tabs>
          <w:tab w:leader="none" w:pos="880" w:val="left"/>
        </w:tabs>
        <w:numPr>
          <w:ilvl w:val="0"/>
          <w:numId w:val="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880" w:hanging="439"/>
        <w:spacing w:after="0" w:line="207" w:lineRule="exact"/>
        <w:tabs>
          <w:tab w:leader="none" w:pos="880" w:val="left"/>
        </w:tabs>
        <w:numPr>
          <w:ilvl w:val="0"/>
          <w:numId w:val="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80" w:hanging="439"/>
        <w:spacing w:after="0" w:line="207" w:lineRule="exact"/>
        <w:tabs>
          <w:tab w:leader="none" w:pos="880" w:val="left"/>
        </w:tabs>
        <w:numPr>
          <w:ilvl w:val="0"/>
          <w:numId w:val="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880" w:hanging="439"/>
        <w:spacing w:after="0" w:line="207" w:lineRule="exact"/>
        <w:tabs>
          <w:tab w:leader="none" w:pos="880" w:val="left"/>
        </w:tabs>
        <w:numPr>
          <w:ilvl w:val="0"/>
          <w:numId w:val="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117" w:lineRule="exact"/>
        <w:rPr>
          <w:rFonts w:ascii="Arial" w:cs="Arial" w:eastAsia="Arial" w:hAnsi="Arial"/>
          <w:sz w:val="18"/>
          <w:szCs w:val="18"/>
          <w:color w:val="auto"/>
        </w:rPr>
      </w:pPr>
    </w:p>
    <w:p>
      <w:pPr>
        <w:ind w:left="880" w:hanging="439"/>
        <w:spacing w:after="0" w:line="207" w:lineRule="exact"/>
        <w:tabs>
          <w:tab w:leader="none" w:pos="880" w:val="left"/>
        </w:tabs>
        <w:numPr>
          <w:ilvl w:val="0"/>
          <w:numId w:val="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880" w:hanging="439"/>
        <w:spacing w:after="0" w:line="207" w:lineRule="exact"/>
        <w:tabs>
          <w:tab w:leader="none" w:pos="880" w:val="left"/>
        </w:tabs>
        <w:numPr>
          <w:ilvl w:val="0"/>
          <w:numId w:val="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180" w:hanging="739"/>
        <w:spacing w:after="0" w:line="239" w:lineRule="exact"/>
        <w:tabs>
          <w:tab w:leader="none" w:pos="869" w:val="left"/>
        </w:tabs>
        <w:numPr>
          <w:ilvl w:val="0"/>
          <w:numId w:val="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(15 U.S.C. 80a-3);</w:t>
      </w:r>
    </w:p>
    <w:p>
      <w:pPr>
        <w:spacing w:after="0" w:line="62" w:lineRule="exact"/>
        <w:rPr>
          <w:rFonts w:ascii="Arial" w:cs="Arial" w:eastAsia="Arial" w:hAnsi="Arial"/>
          <w:sz w:val="18"/>
          <w:szCs w:val="18"/>
          <w:color w:val="auto"/>
        </w:rPr>
      </w:pPr>
    </w:p>
    <w:p>
      <w:pPr>
        <w:ind w:left="880" w:hanging="439"/>
        <w:spacing w:after="0" w:line="207" w:lineRule="exact"/>
        <w:tabs>
          <w:tab w:leader="none" w:pos="880" w:val="left"/>
        </w:tabs>
        <w:numPr>
          <w:ilvl w:val="0"/>
          <w:numId w:val="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880" w:hanging="439"/>
        <w:spacing w:after="0" w:line="207" w:lineRule="exact"/>
        <w:tabs>
          <w:tab w:leader="none" w:pos="880" w:val="left"/>
        </w:tabs>
        <w:numPr>
          <w:ilvl w:val="0"/>
          <w:numId w:val="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Amount beneficially owned:</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of the close of business on December 31, 2022, (i) BCV Fund 2014 held 9,556,504 shares of Voting Common Stock, representing approximately 9.2% of the outstanding shares of Voting Common Stock, (ii) BCIP Venture held 974,274 shares of Voting Common Stock, representing approximately</w:t>
      </w:r>
    </w:p>
    <w:p>
      <w:pPr>
        <w:ind w:right="80"/>
        <w:spacing w:after="0" w:line="273" w:lineRule="auto"/>
        <w:rPr>
          <w:sz w:val="20"/>
          <w:szCs w:val="20"/>
          <w:color w:val="auto"/>
        </w:rPr>
      </w:pPr>
      <w:r>
        <w:rPr>
          <w:rFonts w:ascii="Arial" w:cs="Arial" w:eastAsia="Arial" w:hAnsi="Arial"/>
          <w:sz w:val="17"/>
          <w:szCs w:val="17"/>
          <w:color w:val="auto"/>
        </w:rPr>
        <w:t>0.9% of the outstanding shares of Voting Common Stock, (iii) BCV Fund 2016 held 637,066 shares of Voting Common Stock, representing approximately 0.6% of the outstanding shares of Voting Common Stock, (iv) BCV Coinvest Fund II held 298,248 shares of Voting Common Stock, representing approximately 0.3% of the outstanding shares of Voting Common Stock, (v) BCIP Venture II held 94,681 shares of Voting Common Stock, representing less than 0.1% of the outstanding shares of Voting Common Stock, (vi) BCIP Venture- B held 65,547</w:t>
      </w:r>
    </w:p>
    <w:p>
      <w:pPr>
        <w:sectPr>
          <w:pgSz w:w="11900" w:h="16838" w:orient="portrait"/>
          <w:cols w:equalWidth="0" w:num="1">
            <w:col w:w="11020"/>
          </w:cols>
          <w:pgMar w:left="440" w:top="274" w:right="439" w:bottom="1440" w:gutter="0" w:footer="0" w:header="0"/>
        </w:sectPr>
      </w:pPr>
    </w:p>
    <w:bookmarkStart w:id="11" w:name="page12"/>
    <w:bookmarkEnd w:id="11"/>
    <w:p>
      <w:pPr>
        <w:ind w:left="4"/>
        <w:spacing w:after="0"/>
        <w:tabs>
          <w:tab w:leader="none" w:pos="5564" w:val="left"/>
          <w:tab w:leader="none" w:pos="100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12 of 15</w:t>
      </w:r>
    </w:p>
    <w:p>
      <w:pPr>
        <w:spacing w:after="0" w:line="158" w:lineRule="exact"/>
        <w:rPr>
          <w:sz w:val="20"/>
          <w:szCs w:val="20"/>
          <w:color w:val="auto"/>
        </w:rPr>
      </w:pPr>
    </w:p>
    <w:p>
      <w:pPr>
        <w:ind w:left="4" w:right="120"/>
        <w:spacing w:after="0" w:line="286" w:lineRule="auto"/>
        <w:rPr>
          <w:sz w:val="20"/>
          <w:szCs w:val="20"/>
          <w:color w:val="auto"/>
        </w:rPr>
      </w:pPr>
      <w:r>
        <w:rPr>
          <w:rFonts w:ascii="Arial" w:cs="Arial" w:eastAsia="Arial" w:hAnsi="Arial"/>
          <w:sz w:val="17"/>
          <w:szCs w:val="17"/>
          <w:color w:val="auto"/>
        </w:rPr>
        <w:t>shares of Voting Common Stock, representing less than 0.1% of the outstanding shares of Voting Common Stock, (vii) BCV 2019-MD Coinvest II held 11,930 shares of Voting Common Stock, representing less than 0.1% of the outstanding shares of Voting Common Stock and (viii) BCIP Venture II-B held 7,138 shares of Voting Common Stock, representing less than 0.1% of the outstanding shares of Voting Common Stock.</w:t>
      </w:r>
    </w:p>
    <w:p>
      <w:pPr>
        <w:spacing w:after="0" w:line="165" w:lineRule="exact"/>
        <w:rPr>
          <w:sz w:val="20"/>
          <w:szCs w:val="20"/>
          <w:color w:val="auto"/>
        </w:rPr>
      </w:pPr>
    </w:p>
    <w:p>
      <w:pPr>
        <w:ind w:left="4" w:right="320"/>
        <w:spacing w:after="0" w:line="263" w:lineRule="auto"/>
        <w:rPr>
          <w:sz w:val="20"/>
          <w:szCs w:val="20"/>
          <w:color w:val="auto"/>
        </w:rPr>
      </w:pPr>
      <w:r>
        <w:rPr>
          <w:rFonts w:ascii="Arial" w:cs="Arial" w:eastAsia="Arial" w:hAnsi="Arial"/>
          <w:sz w:val="18"/>
          <w:szCs w:val="18"/>
          <w:color w:val="auto"/>
        </w:rPr>
        <w:t>As a result of the foregoing and the relationships described in Item 2(a) of this Schedule 13G, the Reporting Persons may be deemed to collectively beneficially own an aggregate of 11,645,388 shares of Voting Common Stock, representing approximately 11.2% of the outstanding shares of Voting Common Stock.</w:t>
      </w:r>
    </w:p>
    <w:p>
      <w:pPr>
        <w:spacing w:after="0" w:line="184"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The percentage of the outstanding shares of Common Stock held by the Reporting Persons is based on 104,390,654 shares of Voting Common Stock issued and outstanding, as reported by the Issuer in its Quarterly Report on Form 10-Q filed with the Securities and Exchange Commission on November 14, 2022.</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 Percent of class: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Item 4(a) hereof.</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 Number of shares as to which the person has: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Sole power to vote or to direct the vote: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(ii) Shared power to vote or direct the vote:</w:t>
      </w:r>
    </w:p>
    <w:p>
      <w:pPr>
        <w:spacing w:after="0" w:line="266"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BCV Fund 2014</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9,556,504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BCIP Venture</w:t>
            </w:r>
          </w:p>
        </w:tc>
        <w:tc>
          <w:tcPr>
            <w:tcW w:w="3140" w:type="dxa"/>
            <w:vAlign w:val="bottom"/>
          </w:tcPr>
          <w:p>
            <w:pPr>
              <w:jc w:val="right"/>
              <w:spacing w:after="0"/>
              <w:rPr>
                <w:sz w:val="20"/>
                <w:szCs w:val="20"/>
                <w:color w:val="auto"/>
              </w:rPr>
            </w:pPr>
            <w:r>
              <w:rPr>
                <w:rFonts w:ascii="Arial" w:cs="Arial" w:eastAsia="Arial" w:hAnsi="Arial"/>
                <w:sz w:val="18"/>
                <w:szCs w:val="18"/>
                <w:color w:val="auto"/>
              </w:rPr>
              <w:t>974,274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BCV Fund 2016</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637,066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BCV Coinvest Fund II</w:t>
            </w:r>
          </w:p>
        </w:tc>
        <w:tc>
          <w:tcPr>
            <w:tcW w:w="3140" w:type="dxa"/>
            <w:vAlign w:val="bottom"/>
          </w:tcPr>
          <w:p>
            <w:pPr>
              <w:jc w:val="right"/>
              <w:spacing w:after="0"/>
              <w:rPr>
                <w:sz w:val="20"/>
                <w:szCs w:val="20"/>
                <w:color w:val="auto"/>
              </w:rPr>
            </w:pPr>
            <w:r>
              <w:rPr>
                <w:rFonts w:ascii="Arial" w:cs="Arial" w:eastAsia="Arial" w:hAnsi="Arial"/>
                <w:sz w:val="18"/>
                <w:szCs w:val="18"/>
                <w:color w:val="auto"/>
              </w:rPr>
              <w:t>298,248</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BCIP Venture II</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BCIP Venture-B</w:t>
            </w:r>
          </w:p>
        </w:tc>
        <w:tc>
          <w:tcPr>
            <w:tcW w:w="3140" w:type="dxa"/>
            <w:vAlign w:val="bottom"/>
          </w:tcPr>
          <w:p>
            <w:pPr>
              <w:jc w:val="right"/>
              <w:spacing w:after="0"/>
              <w:rPr>
                <w:sz w:val="20"/>
                <w:szCs w:val="20"/>
                <w:color w:val="auto"/>
              </w:rPr>
            </w:pPr>
            <w:r>
              <w:rPr>
                <w:rFonts w:ascii="Arial" w:cs="Arial" w:eastAsia="Arial" w:hAnsi="Arial"/>
                <w:sz w:val="18"/>
                <w:szCs w:val="18"/>
                <w:color w:val="auto"/>
              </w:rPr>
              <w:t>65,547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BCV 2019-MD Coinvest II</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BCIP Venture II-B</w:t>
            </w:r>
          </w:p>
        </w:tc>
        <w:tc>
          <w:tcPr>
            <w:tcW w:w="3140" w:type="dxa"/>
            <w:vAlign w:val="bottom"/>
          </w:tcPr>
          <w:p>
            <w:pPr>
              <w:jc w:val="right"/>
              <w:spacing w:after="0"/>
              <w:rPr>
                <w:sz w:val="20"/>
                <w:szCs w:val="20"/>
                <w:color w:val="auto"/>
              </w:rPr>
            </w:pPr>
            <w:r>
              <w:rPr>
                <w:rFonts w:ascii="Arial" w:cs="Arial" w:eastAsia="Arial" w:hAnsi="Arial"/>
                <w:sz w:val="18"/>
                <w:szCs w:val="18"/>
                <w:color w:val="auto"/>
              </w:rPr>
              <w:t>7,138</w:t>
            </w:r>
          </w:p>
        </w:tc>
      </w:tr>
    </w:tbl>
    <w:p>
      <w:pPr>
        <w:spacing w:after="0" w:line="187" w:lineRule="exact"/>
        <w:rPr>
          <w:sz w:val="20"/>
          <w:szCs w:val="20"/>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66"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BCV Fund 2014</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9,556,504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BCIP Venture</w:t>
            </w:r>
          </w:p>
        </w:tc>
        <w:tc>
          <w:tcPr>
            <w:tcW w:w="3140" w:type="dxa"/>
            <w:vAlign w:val="bottom"/>
          </w:tcPr>
          <w:p>
            <w:pPr>
              <w:jc w:val="right"/>
              <w:spacing w:after="0"/>
              <w:rPr>
                <w:sz w:val="20"/>
                <w:szCs w:val="20"/>
                <w:color w:val="auto"/>
              </w:rPr>
            </w:pPr>
            <w:r>
              <w:rPr>
                <w:rFonts w:ascii="Arial" w:cs="Arial" w:eastAsia="Arial" w:hAnsi="Arial"/>
                <w:sz w:val="18"/>
                <w:szCs w:val="18"/>
                <w:color w:val="auto"/>
              </w:rPr>
              <w:t>974,274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BCV Fund 2016</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637,066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BCV Coinvest Fund II</w:t>
            </w:r>
          </w:p>
        </w:tc>
        <w:tc>
          <w:tcPr>
            <w:tcW w:w="3140" w:type="dxa"/>
            <w:vAlign w:val="bottom"/>
          </w:tcPr>
          <w:p>
            <w:pPr>
              <w:jc w:val="right"/>
              <w:spacing w:after="0"/>
              <w:rPr>
                <w:sz w:val="20"/>
                <w:szCs w:val="20"/>
                <w:color w:val="auto"/>
              </w:rPr>
            </w:pPr>
            <w:r>
              <w:rPr>
                <w:rFonts w:ascii="Arial" w:cs="Arial" w:eastAsia="Arial" w:hAnsi="Arial"/>
                <w:sz w:val="18"/>
                <w:szCs w:val="18"/>
                <w:color w:val="auto"/>
              </w:rPr>
              <w:t>298,248</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BCIP Venture II</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BCIP Venture-B</w:t>
            </w:r>
          </w:p>
        </w:tc>
        <w:tc>
          <w:tcPr>
            <w:tcW w:w="3140" w:type="dxa"/>
            <w:vAlign w:val="bottom"/>
          </w:tcPr>
          <w:p>
            <w:pPr>
              <w:jc w:val="right"/>
              <w:spacing w:after="0"/>
              <w:rPr>
                <w:sz w:val="20"/>
                <w:szCs w:val="20"/>
                <w:color w:val="auto"/>
              </w:rPr>
            </w:pPr>
            <w:r>
              <w:rPr>
                <w:rFonts w:ascii="Arial" w:cs="Arial" w:eastAsia="Arial" w:hAnsi="Arial"/>
                <w:sz w:val="18"/>
                <w:szCs w:val="18"/>
                <w:color w:val="auto"/>
              </w:rPr>
              <w:t>65,547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BCV 2019-MD Coinvest II</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BCIP Venture II-B</w:t>
            </w:r>
          </w:p>
        </w:tc>
        <w:tc>
          <w:tcPr>
            <w:tcW w:w="3140" w:type="dxa"/>
            <w:vAlign w:val="bottom"/>
          </w:tcPr>
          <w:p>
            <w:pPr>
              <w:jc w:val="right"/>
              <w:spacing w:after="0"/>
              <w:rPr>
                <w:sz w:val="20"/>
                <w:szCs w:val="20"/>
                <w:color w:val="auto"/>
              </w:rPr>
            </w:pPr>
            <w:r>
              <w:rPr>
                <w:rFonts w:ascii="Arial" w:cs="Arial" w:eastAsia="Arial" w:hAnsi="Arial"/>
                <w:sz w:val="18"/>
                <w:szCs w:val="18"/>
                <w:color w:val="auto"/>
              </w:rPr>
              <w:t>7,138</w:t>
            </w:r>
          </w:p>
        </w:tc>
      </w:tr>
    </w:tbl>
    <w:p>
      <w:pPr>
        <w:sectPr>
          <w:pgSz w:w="11900" w:h="16838" w:orient="portrait"/>
          <w:cols w:equalWidth="0" w:num="1">
            <w:col w:w="11024"/>
          </w:cols>
          <w:pgMar w:left="436" w:top="274" w:right="439" w:bottom="1440" w:gutter="0" w:footer="0" w:header="0"/>
        </w:sectPr>
      </w:pPr>
    </w:p>
    <w:bookmarkStart w:id="12" w:name="page13"/>
    <w:bookmarkEnd w:id="12"/>
    <w:p>
      <w:pPr>
        <w:spacing w:after="0"/>
        <w:tabs>
          <w:tab w:leader="none" w:pos="5560" w:val="left"/>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13 of 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5300"/>
        <w:spacing w:after="0" w:line="407" w:lineRule="auto"/>
        <w:rPr>
          <w:sz w:val="20"/>
          <w:szCs w:val="20"/>
          <w:color w:val="auto"/>
        </w:rPr>
      </w:pPr>
      <w:r>
        <w:rPr>
          <w:rFonts w:ascii="Arial" w:cs="Arial" w:eastAsia="Arial" w:hAnsi="Arial"/>
          <w:sz w:val="18"/>
          <w:szCs w:val="18"/>
          <w:b w:val="1"/>
          <w:bCs w:val="1"/>
          <w:color w:val="auto"/>
        </w:rPr>
        <w:t xml:space="preserve">Item 6. Ownership of More than Five Percent on Behalf of Another Person </w:t>
      </w:r>
      <w:r>
        <w:rPr>
          <w:rFonts w:ascii="Arial" w:cs="Arial" w:eastAsia="Arial" w:hAnsi="Arial"/>
          <w:sz w:val="18"/>
          <w:szCs w:val="18"/>
          <w:color w:val="auto"/>
        </w:rPr>
        <w:t>Not applicable.</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13" w:name="page14"/>
    <w:bookmarkEnd w:id="13"/>
    <w:p>
      <w:pPr>
        <w:spacing w:after="0"/>
        <w:tabs>
          <w:tab w:leader="none" w:pos="5560" w:val="left"/>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14 of 15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in this statement is true, complete and correct.</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February 14, 2023</w:t>
      </w:r>
      <w:r>
        <w:rPr>
          <w:sz w:val="20"/>
          <w:szCs w:val="20"/>
          <w:color w:val="auto"/>
        </w:rPr>
        <w:tab/>
      </w:r>
      <w:r>
        <w:rPr>
          <w:rFonts w:ascii="Arial" w:cs="Arial" w:eastAsia="Arial" w:hAnsi="Arial"/>
          <w:sz w:val="16"/>
          <w:szCs w:val="16"/>
          <w:b w:val="1"/>
          <w:bCs w:val="1"/>
          <w:color w:val="auto"/>
        </w:rPr>
        <w:t>Bain Capital Venture Fund 2014,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Partners 2014, L.P.,</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Partner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BCIP Venture Associates</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jc w:val="center"/>
        <w:ind w:left="30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Bain Capital Venture Fund 2016,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Partners 2016, L.P.,</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Partner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Bain Capital Venture Coinvestment Fund II,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Coinvestment II 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Partner</w:t>
      </w:r>
    </w:p>
    <w:p>
      <w:pPr>
        <w:sectPr>
          <w:pgSz w:w="11900" w:h="16838" w:orient="portrait"/>
          <w:cols w:equalWidth="0" w:num="1">
            <w:col w:w="11020"/>
          </w:cols>
          <w:pgMar w:left="440" w:top="274" w:right="439" w:bottom="1440" w:gutter="0" w:footer="0" w:header="0"/>
        </w:sectPr>
      </w:pPr>
    </w:p>
    <w:bookmarkStart w:id="14" w:name="page15"/>
    <w:bookmarkEnd w:id="14"/>
    <w:p>
      <w:pPr>
        <w:spacing w:after="0"/>
        <w:tabs>
          <w:tab w:leader="none" w:pos="5560" w:val="left"/>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15 of 15</w:t>
      </w:r>
    </w:p>
    <w:p>
      <w:pPr>
        <w:sectPr>
          <w:pgSz w:w="11900" w:h="16838" w:orient="portrait"/>
          <w:cols w:equalWidth="0" w:num="1">
            <w:col w:w="11020"/>
          </w:cols>
          <w:pgMar w:left="440" w:top="274" w:right="439" w:bottom="1440" w:gutter="0" w:footer="0" w:header="0"/>
        </w:sectPr>
      </w:pPr>
    </w:p>
    <w:p>
      <w:pPr>
        <w:spacing w:after="0" w:line="39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BCIP Venture Associates II,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BCIP Venture Associates-B</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jc w:val="center"/>
        <w:ind w:left="30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BCV 2019-MD Coinvestment II,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Coinvestment II 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Partner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BCIP Venture Associates II-B,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1020"/>
          </w:cols>
          <w:pgMar w:left="440" w:top="274" w:right="4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REGARDING THE JOINT FILING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131" w:lineRule="exact"/>
        <w:rPr>
          <w:sz w:val="20"/>
          <w:szCs w:val="20"/>
          <w:color w:val="auto"/>
        </w:rPr>
      </w:pPr>
    </w:p>
    <w:p>
      <w:pPr>
        <w:ind w:left="960" w:right="40" w:hanging="532"/>
        <w:spacing w:after="0" w:line="277"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of each of them; and</w:t>
      </w:r>
    </w:p>
    <w:p>
      <w:pPr>
        <w:spacing w:after="0" w:line="75" w:lineRule="exact"/>
        <w:rPr>
          <w:rFonts w:ascii="Arial" w:cs="Arial" w:eastAsia="Arial" w:hAnsi="Arial"/>
          <w:sz w:val="18"/>
          <w:szCs w:val="18"/>
          <w:color w:val="auto"/>
        </w:rPr>
      </w:pPr>
    </w:p>
    <w:p>
      <w:pPr>
        <w:ind w:left="960" w:right="60" w:hanging="532"/>
        <w:spacing w:after="0" w:line="259"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1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February 14, 2023</w:t>
      </w:r>
      <w:r>
        <w:rPr>
          <w:sz w:val="20"/>
          <w:szCs w:val="20"/>
          <w:color w:val="auto"/>
        </w:rPr>
        <w:tab/>
      </w:r>
      <w:r>
        <w:rPr>
          <w:rFonts w:ascii="Arial" w:cs="Arial" w:eastAsia="Arial" w:hAnsi="Arial"/>
          <w:sz w:val="16"/>
          <w:szCs w:val="16"/>
          <w:b w:val="1"/>
          <w:bCs w:val="1"/>
          <w:color w:val="auto"/>
        </w:rPr>
        <w:t>Bain Capital Venture Fund 2014,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Partners 2014, L.P.,</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Partner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BCIP Venture Associates</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jc w:val="center"/>
        <w:ind w:left="30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Bain Capital Venture Fund 2016,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Partners 2016, L.P.,</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Partner</w:t>
      </w:r>
    </w:p>
    <w:p>
      <w:pPr>
        <w:sectPr>
          <w:pgSz w:w="11900" w:h="16838" w:orient="portrait"/>
          <w:cols w:equalWidth="0" w:num="1">
            <w:col w:w="11020"/>
          </w:cols>
          <w:pgMar w:left="440" w:top="121" w:right="439" w:bottom="1440" w:gutter="0" w:footer="0" w:header="0"/>
        </w:sectPr>
      </w:pPr>
    </w:p>
    <w:bookmarkStart w:id="16" w:name="page17"/>
    <w:bookmarkEnd w:id="16"/>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Bain Capital Venture Coinvestment Fund II, L.P.</w:t>
      </w:r>
    </w:p>
    <w:p>
      <w:pPr>
        <w:spacing w:after="0" w:line="229"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Coinvestment II Investors, LLC,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32143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Partner</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BCIP Venture Associates II, LP</w:t>
      </w:r>
    </w:p>
    <w:p>
      <w:pPr>
        <w:spacing w:after="0" w:line="229"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32143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BCIP Venture Associates-B</w:t>
      </w:r>
    </w:p>
    <w:p>
      <w:pPr>
        <w:spacing w:after="0" w:line="229"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32143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jc w:val="center"/>
        <w:ind w:left="30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BCV 2019-MD Coinvestment II, L.P.</w:t>
      </w:r>
    </w:p>
    <w:p>
      <w:pPr>
        <w:spacing w:after="0" w:line="229"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Coinvestment II Investors, LLC,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32143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Partner</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BCIP Venture Associates II-B, LP</w:t>
      </w:r>
    </w:p>
    <w:p>
      <w:pPr>
        <w:spacing w:after="0" w:line="229"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32143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Matthew C. Harris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Authorized Signatory</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bullet"/>
      <w:start w:val="1"/>
    </w:lvl>
  </w:abstractNum>
  <w:abstractNum w:abstractNumId="4">
    <w:nsid w:val="3A95F874"/>
    <w:multiLevelType w:val="hybridMultilevel"/>
    <w:lvl w:ilvl="0">
      <w:lvlJc w:val="left"/>
      <w:lvlText w:val="2"/>
      <w:numFmt w:val="bullet"/>
      <w:start w:val="1"/>
    </w:lvl>
  </w:abstractNum>
  <w:abstractNum w:abstractNumId="5">
    <w:nsid w:val="8138641"/>
    <w:multiLevelType w:val="hybridMultilevel"/>
    <w:lvl w:ilvl="0">
      <w:lvlJc w:val="left"/>
      <w:lvlText w:val="3"/>
      <w:numFmt w:val="bullet"/>
      <w:start w:val="1"/>
    </w:lvl>
  </w:abstractNum>
  <w:abstractNum w:abstractNumId="6">
    <w:nsid w:val="1E7FF521"/>
    <w:multiLevelType w:val="hybridMultilevel"/>
    <w:lvl w:ilvl="0">
      <w:lvlJc w:val="left"/>
      <w:lvlText w:val="4"/>
      <w:numFmt w:val="bullet"/>
      <w:start w:val="1"/>
    </w:lvl>
  </w:abstractNum>
  <w:abstractNum w:abstractNumId="7">
    <w:nsid w:val="7C3DBD3D"/>
    <w:multiLevelType w:val="hybridMultilevel"/>
    <w:lvl w:ilvl="0">
      <w:lvlJc w:val="left"/>
      <w:lvlText w:val="9"/>
      <w:numFmt w:val="bullet"/>
      <w:start w:val="1"/>
    </w:lvl>
  </w:abstractNum>
  <w:abstractNum w:abstractNumId="8">
    <w:nsid w:val="737B8DDC"/>
    <w:multiLevelType w:val="hybridMultilevel"/>
    <w:lvl w:ilvl="0">
      <w:lvlJc w:val="left"/>
      <w:lvlText w:val="%1"/>
      <w:numFmt w:val="decimal"/>
      <w:start w:val="10"/>
    </w:lvl>
  </w:abstractNum>
  <w:abstractNum w:abstractNumId="9">
    <w:nsid w:val="6CEAF087"/>
    <w:multiLevelType w:val="hybridMultilevel"/>
    <w:lvl w:ilvl="0">
      <w:lvlJc w:val="left"/>
      <w:lvlText w:val="1"/>
      <w:numFmt w:val="bullet"/>
      <w:start w:val="1"/>
    </w:lvl>
  </w:abstractNum>
  <w:abstractNum w:abstractNumId="10">
    <w:nsid w:val="22221A70"/>
    <w:multiLevelType w:val="hybridMultilevel"/>
    <w:lvl w:ilvl="0">
      <w:lvlJc w:val="left"/>
      <w:lvlText w:val="2"/>
      <w:numFmt w:val="bullet"/>
      <w:start w:val="1"/>
    </w:lvl>
  </w:abstractNum>
  <w:abstractNum w:abstractNumId="11">
    <w:nsid w:val="4516DDE9"/>
    <w:multiLevelType w:val="hybridMultilevel"/>
    <w:lvl w:ilvl="0">
      <w:lvlJc w:val="left"/>
      <w:lvlText w:val="3"/>
      <w:numFmt w:val="bullet"/>
      <w:start w:val="1"/>
    </w:lvl>
  </w:abstractNum>
  <w:abstractNum w:abstractNumId="12">
    <w:nsid w:val="3006C83E"/>
    <w:multiLevelType w:val="hybridMultilevel"/>
    <w:lvl w:ilvl="0">
      <w:lvlJc w:val="left"/>
      <w:lvlText w:val="4"/>
      <w:numFmt w:val="bullet"/>
      <w:start w:val="1"/>
    </w:lvl>
  </w:abstractNum>
  <w:abstractNum w:abstractNumId="13">
    <w:nsid w:val="614FD4A1"/>
    <w:multiLevelType w:val="hybridMultilevel"/>
    <w:lvl w:ilvl="0">
      <w:lvlJc w:val="left"/>
      <w:lvlText w:val="9"/>
      <w:numFmt w:val="bullet"/>
      <w:start w:val="1"/>
    </w:lvl>
  </w:abstractNum>
  <w:abstractNum w:abstractNumId="14">
    <w:nsid w:val="419AC241"/>
    <w:multiLevelType w:val="hybridMultilevel"/>
    <w:lvl w:ilvl="0">
      <w:lvlJc w:val="left"/>
      <w:lvlText w:val="%1"/>
      <w:numFmt w:val="decimal"/>
      <w:start w:val="10"/>
    </w:lvl>
  </w:abstractNum>
  <w:abstractNum w:abstractNumId="15">
    <w:nsid w:val="5577F8E1"/>
    <w:multiLevelType w:val="hybridMultilevel"/>
    <w:lvl w:ilvl="0">
      <w:lvlJc w:val="left"/>
      <w:lvlText w:val="1"/>
      <w:numFmt w:val="bullet"/>
      <w:start w:val="1"/>
    </w:lvl>
  </w:abstractNum>
  <w:abstractNum w:abstractNumId="16">
    <w:nsid w:val="440BADFC"/>
    <w:multiLevelType w:val="hybridMultilevel"/>
    <w:lvl w:ilvl="0">
      <w:lvlJc w:val="left"/>
      <w:lvlText w:val="2"/>
      <w:numFmt w:val="bullet"/>
      <w:start w:val="1"/>
    </w:lvl>
  </w:abstractNum>
  <w:abstractNum w:abstractNumId="17">
    <w:nsid w:val="5072367"/>
    <w:multiLevelType w:val="hybridMultilevel"/>
    <w:lvl w:ilvl="0">
      <w:lvlJc w:val="left"/>
      <w:lvlText w:val="3"/>
      <w:numFmt w:val="bullet"/>
      <w:start w:val="1"/>
    </w:lvl>
  </w:abstractNum>
  <w:abstractNum w:abstractNumId="18">
    <w:nsid w:val="3804823E"/>
    <w:multiLevelType w:val="hybridMultilevel"/>
    <w:lvl w:ilvl="0">
      <w:lvlJc w:val="left"/>
      <w:lvlText w:val="4"/>
      <w:numFmt w:val="bullet"/>
      <w:start w:val="1"/>
    </w:lvl>
  </w:abstractNum>
  <w:abstractNum w:abstractNumId="19">
    <w:nsid w:val="77465F01"/>
    <w:multiLevelType w:val="hybridMultilevel"/>
    <w:lvl w:ilvl="0">
      <w:lvlJc w:val="left"/>
      <w:lvlText w:val="9"/>
      <w:numFmt w:val="bullet"/>
      <w:start w:val="1"/>
    </w:lvl>
  </w:abstractNum>
  <w:abstractNum w:abstractNumId="20">
    <w:nsid w:val="7724C67E"/>
    <w:multiLevelType w:val="hybridMultilevel"/>
    <w:lvl w:ilvl="0">
      <w:lvlJc w:val="left"/>
      <w:lvlText w:val="%1"/>
      <w:numFmt w:val="decimal"/>
      <w:start w:val="10"/>
    </w:lvl>
  </w:abstractNum>
  <w:abstractNum w:abstractNumId="21">
    <w:nsid w:val="5C482A97"/>
    <w:multiLevelType w:val="hybridMultilevel"/>
    <w:lvl w:ilvl="0">
      <w:lvlJc w:val="left"/>
      <w:lvlText w:val="1"/>
      <w:numFmt w:val="bullet"/>
      <w:start w:val="1"/>
    </w:lvl>
  </w:abstractNum>
  <w:abstractNum w:abstractNumId="22">
    <w:nsid w:val="2463B9EA"/>
    <w:multiLevelType w:val="hybridMultilevel"/>
    <w:lvl w:ilvl="0">
      <w:lvlJc w:val="left"/>
      <w:lvlText w:val="2"/>
      <w:numFmt w:val="bullet"/>
      <w:start w:val="1"/>
    </w:lvl>
  </w:abstractNum>
  <w:abstractNum w:abstractNumId="23">
    <w:nsid w:val="5E884ADC"/>
    <w:multiLevelType w:val="hybridMultilevel"/>
    <w:lvl w:ilvl="0">
      <w:lvlJc w:val="left"/>
      <w:lvlText w:val="3"/>
      <w:numFmt w:val="bullet"/>
      <w:start w:val="1"/>
    </w:lvl>
  </w:abstractNum>
  <w:abstractNum w:abstractNumId="24">
    <w:nsid w:val="51EAD36B"/>
    <w:multiLevelType w:val="hybridMultilevel"/>
    <w:lvl w:ilvl="0">
      <w:lvlJc w:val="left"/>
      <w:lvlText w:val="4"/>
      <w:numFmt w:val="bullet"/>
      <w:start w:val="1"/>
    </w:lvl>
  </w:abstractNum>
  <w:abstractNum w:abstractNumId="25">
    <w:nsid w:val="2D517796"/>
    <w:multiLevelType w:val="hybridMultilevel"/>
    <w:lvl w:ilvl="0">
      <w:lvlJc w:val="left"/>
      <w:lvlText w:val="9"/>
      <w:numFmt w:val="bullet"/>
      <w:start w:val="1"/>
    </w:lvl>
  </w:abstractNum>
  <w:abstractNum w:abstractNumId="26">
    <w:nsid w:val="580BD78F"/>
    <w:multiLevelType w:val="hybridMultilevel"/>
    <w:lvl w:ilvl="0">
      <w:lvlJc w:val="left"/>
      <w:lvlText w:val="%1"/>
      <w:numFmt w:val="decimal"/>
      <w:start w:val="10"/>
    </w:lvl>
  </w:abstractNum>
  <w:abstractNum w:abstractNumId="27">
    <w:nsid w:val="153EA438"/>
    <w:multiLevelType w:val="hybridMultilevel"/>
    <w:lvl w:ilvl="0">
      <w:lvlJc w:val="left"/>
      <w:lvlText w:val="1"/>
      <w:numFmt w:val="bullet"/>
      <w:start w:val="1"/>
    </w:lvl>
  </w:abstractNum>
  <w:abstractNum w:abstractNumId="28">
    <w:nsid w:val="3855585C"/>
    <w:multiLevelType w:val="hybridMultilevel"/>
    <w:lvl w:ilvl="0">
      <w:lvlJc w:val="left"/>
      <w:lvlText w:val="2"/>
      <w:numFmt w:val="bullet"/>
      <w:start w:val="1"/>
    </w:lvl>
  </w:abstractNum>
  <w:abstractNum w:abstractNumId="29">
    <w:nsid w:val="70A64E2A"/>
    <w:multiLevelType w:val="hybridMultilevel"/>
    <w:lvl w:ilvl="0">
      <w:lvlJc w:val="left"/>
      <w:lvlText w:val="3"/>
      <w:numFmt w:val="bullet"/>
      <w:start w:val="1"/>
    </w:lvl>
  </w:abstractNum>
  <w:abstractNum w:abstractNumId="30">
    <w:nsid w:val="6A2342EC"/>
    <w:multiLevelType w:val="hybridMultilevel"/>
    <w:lvl w:ilvl="0">
      <w:lvlJc w:val="left"/>
      <w:lvlText w:val="4"/>
      <w:numFmt w:val="bullet"/>
      <w:start w:val="1"/>
    </w:lvl>
  </w:abstractNum>
  <w:abstractNum w:abstractNumId="31">
    <w:nsid w:val="2A487CB0"/>
    <w:multiLevelType w:val="hybridMultilevel"/>
    <w:lvl w:ilvl="0">
      <w:lvlJc w:val="left"/>
      <w:lvlText w:val="9"/>
      <w:numFmt w:val="bullet"/>
      <w:start w:val="1"/>
    </w:lvl>
  </w:abstractNum>
  <w:abstractNum w:abstractNumId="32">
    <w:nsid w:val="1D4ED43B"/>
    <w:multiLevelType w:val="hybridMultilevel"/>
    <w:lvl w:ilvl="0">
      <w:lvlJc w:val="left"/>
      <w:lvlText w:val="%1"/>
      <w:numFmt w:val="decimal"/>
      <w:start w:val="10"/>
    </w:lvl>
  </w:abstractNum>
  <w:abstractNum w:abstractNumId="33">
    <w:nsid w:val="725A06FB"/>
    <w:multiLevelType w:val="hybridMultilevel"/>
    <w:lvl w:ilvl="0">
      <w:lvlJc w:val="left"/>
      <w:lvlText w:val="1"/>
      <w:numFmt w:val="bullet"/>
      <w:start w:val="1"/>
    </w:lvl>
  </w:abstractNum>
  <w:abstractNum w:abstractNumId="34">
    <w:nsid w:val="2CD89A32"/>
    <w:multiLevelType w:val="hybridMultilevel"/>
    <w:lvl w:ilvl="0">
      <w:lvlJc w:val="left"/>
      <w:lvlText w:val="2"/>
      <w:numFmt w:val="bullet"/>
      <w:start w:val="1"/>
    </w:lvl>
  </w:abstractNum>
  <w:abstractNum w:abstractNumId="35">
    <w:nsid w:val="57E4CCAF"/>
    <w:multiLevelType w:val="hybridMultilevel"/>
    <w:lvl w:ilvl="0">
      <w:lvlJc w:val="left"/>
      <w:lvlText w:val="3"/>
      <w:numFmt w:val="bullet"/>
      <w:start w:val="1"/>
    </w:lvl>
  </w:abstractNum>
  <w:abstractNum w:abstractNumId="36">
    <w:nsid w:val="7A6D8D3C"/>
    <w:multiLevelType w:val="hybridMultilevel"/>
    <w:lvl w:ilvl="0">
      <w:lvlJc w:val="left"/>
      <w:lvlText w:val="4"/>
      <w:numFmt w:val="bullet"/>
      <w:start w:val="1"/>
    </w:lvl>
  </w:abstractNum>
  <w:abstractNum w:abstractNumId="37">
    <w:nsid w:val="4B588F54"/>
    <w:multiLevelType w:val="hybridMultilevel"/>
    <w:lvl w:ilvl="0">
      <w:lvlJc w:val="left"/>
      <w:lvlText w:val="9"/>
      <w:numFmt w:val="bullet"/>
      <w:start w:val="1"/>
    </w:lvl>
  </w:abstractNum>
  <w:abstractNum w:abstractNumId="38">
    <w:nsid w:val="542289EC"/>
    <w:multiLevelType w:val="hybridMultilevel"/>
    <w:lvl w:ilvl="0">
      <w:lvlJc w:val="left"/>
      <w:lvlText w:val="%1"/>
      <w:numFmt w:val="decimal"/>
      <w:start w:val="10"/>
    </w:lvl>
  </w:abstractNum>
  <w:abstractNum w:abstractNumId="39">
    <w:nsid w:val="6DE91B18"/>
    <w:multiLevelType w:val="hybridMultilevel"/>
    <w:lvl w:ilvl="0">
      <w:lvlJc w:val="left"/>
      <w:lvlText w:val="1"/>
      <w:numFmt w:val="bullet"/>
      <w:start w:val="1"/>
    </w:lvl>
  </w:abstractNum>
  <w:abstractNum w:abstractNumId="40">
    <w:nsid w:val="38437FDB"/>
    <w:multiLevelType w:val="hybridMultilevel"/>
    <w:lvl w:ilvl="0">
      <w:lvlJc w:val="left"/>
      <w:lvlText w:val="2"/>
      <w:numFmt w:val="bullet"/>
      <w:start w:val="1"/>
    </w:lvl>
  </w:abstractNum>
  <w:abstractNum w:abstractNumId="41">
    <w:nsid w:val="7644A45C"/>
    <w:multiLevelType w:val="hybridMultilevel"/>
    <w:lvl w:ilvl="0">
      <w:lvlJc w:val="left"/>
      <w:lvlText w:val="3"/>
      <w:numFmt w:val="bullet"/>
      <w:start w:val="1"/>
    </w:lvl>
  </w:abstractNum>
  <w:abstractNum w:abstractNumId="42">
    <w:nsid w:val="32FFF902"/>
    <w:multiLevelType w:val="hybridMultilevel"/>
    <w:lvl w:ilvl="0">
      <w:lvlJc w:val="left"/>
      <w:lvlText w:val="4"/>
      <w:numFmt w:val="bullet"/>
      <w:start w:val="1"/>
    </w:lvl>
  </w:abstractNum>
  <w:abstractNum w:abstractNumId="43">
    <w:nsid w:val="684A481A"/>
    <w:multiLevelType w:val="hybridMultilevel"/>
    <w:lvl w:ilvl="0">
      <w:lvlJc w:val="left"/>
      <w:lvlText w:val="9"/>
      <w:numFmt w:val="bullet"/>
      <w:start w:val="1"/>
    </w:lvl>
  </w:abstractNum>
  <w:abstractNum w:abstractNumId="44">
    <w:nsid w:val="579478FE"/>
    <w:multiLevelType w:val="hybridMultilevel"/>
    <w:lvl w:ilvl="0">
      <w:lvlJc w:val="left"/>
      <w:lvlText w:val="%1"/>
      <w:numFmt w:val="decimal"/>
      <w:start w:val="10"/>
    </w:lvl>
  </w:abstractNum>
  <w:abstractNum w:abstractNumId="45">
    <w:nsid w:val="749ABB43"/>
    <w:multiLevelType w:val="hybridMultilevel"/>
    <w:lvl w:ilvl="0">
      <w:lvlJc w:val="left"/>
      <w:lvlText w:val="1"/>
      <w:numFmt w:val="bullet"/>
      <w:start w:val="1"/>
    </w:lvl>
  </w:abstractNum>
  <w:abstractNum w:abstractNumId="46">
    <w:nsid w:val="3DC240FB"/>
    <w:multiLevelType w:val="hybridMultilevel"/>
    <w:lvl w:ilvl="0">
      <w:lvlJc w:val="left"/>
      <w:lvlText w:val="2"/>
      <w:numFmt w:val="bullet"/>
      <w:start w:val="1"/>
    </w:lvl>
  </w:abstractNum>
  <w:abstractNum w:abstractNumId="47">
    <w:nsid w:val="1BA026FA"/>
    <w:multiLevelType w:val="hybridMultilevel"/>
    <w:lvl w:ilvl="0">
      <w:lvlJc w:val="left"/>
      <w:lvlText w:val="3"/>
      <w:numFmt w:val="bullet"/>
      <w:start w:val="1"/>
    </w:lvl>
  </w:abstractNum>
  <w:abstractNum w:abstractNumId="48">
    <w:nsid w:val="79A1DEAA"/>
    <w:multiLevelType w:val="hybridMultilevel"/>
    <w:lvl w:ilvl="0">
      <w:lvlJc w:val="left"/>
      <w:lvlText w:val="4"/>
      <w:numFmt w:val="bullet"/>
      <w:start w:val="1"/>
    </w:lvl>
  </w:abstractNum>
  <w:abstractNum w:abstractNumId="49">
    <w:nsid w:val="75C6C33A"/>
    <w:multiLevelType w:val="hybridMultilevel"/>
    <w:lvl w:ilvl="0">
      <w:lvlJc w:val="left"/>
      <w:lvlText w:val="9"/>
      <w:numFmt w:val="bullet"/>
      <w:start w:val="1"/>
    </w:lvl>
  </w:abstractNum>
  <w:abstractNum w:abstractNumId="50">
    <w:nsid w:val="12E685FB"/>
    <w:multiLevelType w:val="hybridMultilevel"/>
    <w:lvl w:ilvl="0">
      <w:lvlJc w:val="left"/>
      <w:lvlText w:val="%1"/>
      <w:numFmt w:val="decimal"/>
      <w:start w:val="10"/>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lowerRoman"/>
      <w:start w:val="3"/>
    </w:lvl>
  </w:abstractNum>
  <w:abstractNum w:abstractNumId="53">
    <w:nsid w:val="374A3FE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2023-02-14T05:44:03Z</dcterms:created>
  <dcterms:modified xsi:type="dcterms:W3CDTF">2023-02-14T05:44:03Z</dcterms:modified>
</cp:coreProperties>
</file>