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8037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03719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Massaro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580"/>
        <w:spacing w:after="0" w:line="340" w:lineRule="auto"/>
        <w:rPr>
          <w:sz w:val="20"/>
          <w:szCs w:val="20"/>
          <w:color w:val="auto"/>
        </w:rPr>
      </w:pPr>
      <w:r>
        <w:rPr>
          <w:rFonts w:ascii="Times New Roman" w:cs="Times New Roman" w:eastAsia="Times New Roman" w:hAnsi="Times New Roman"/>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90"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640" w:type="dxa"/>
            <w:vAlign w:val="bottom"/>
            <w:gridSpan w:val="7"/>
            <w:vMerge w:val="restart"/>
          </w:tcPr>
          <w:p>
            <w:pPr>
              <w:ind w:left="140"/>
              <w:spacing w:after="0" w:line="129"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line="12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3680" w:type="dxa"/>
            <w:vAlign w:val="bottom"/>
            <w:gridSpan w:val="10"/>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06/01/2022</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02111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60" w:type="dxa"/>
            <w:vAlign w:val="bottom"/>
            <w:gridSpan w:val="7"/>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5"/>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jc w:val="center"/>
              <w:ind w:left="609"/>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5"/>
              </w:rPr>
              <w:t>05/27/2022</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51"/>
              <w:spacing w:after="0"/>
              <w:rPr>
                <w:sz w:val="20"/>
                <w:szCs w:val="20"/>
                <w:color w:val="auto"/>
              </w:rPr>
            </w:pPr>
            <w:r>
              <w:rPr>
                <w:rFonts w:ascii="Times New Roman" w:cs="Times New Roman" w:eastAsia="Times New Roman" w:hAnsi="Times New Roman"/>
                <w:sz w:val="17"/>
                <w:szCs w:val="17"/>
                <w:color w:val="0000FF"/>
                <w:w w:val="93"/>
              </w:rPr>
              <w:t>1</w:t>
            </w:r>
          </w:p>
        </w:tc>
        <w:tc>
          <w:tcPr>
            <w:tcW w:w="60" w:type="dxa"/>
            <w:vAlign w:val="bottom"/>
          </w:tcPr>
          <w:p>
            <w:pPr>
              <w:spacing w:after="0"/>
              <w:rPr>
                <w:sz w:val="22"/>
                <w:szCs w:val="22"/>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4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0.2</w:t>
            </w:r>
          </w:p>
        </w:tc>
        <w:tc>
          <w:tcPr>
            <w:tcW w:w="6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1,104,469</w:t>
            </w:r>
          </w:p>
        </w:tc>
        <w:tc>
          <w:tcPr>
            <w:tcW w:w="300" w:type="dxa"/>
            <w:vAlign w:val="bottom"/>
          </w:tcPr>
          <w:p>
            <w:pPr>
              <w:spacing w:after="0"/>
              <w:rPr>
                <w:sz w:val="22"/>
                <w:szCs w:val="22"/>
                <w:color w:val="auto"/>
              </w:rPr>
            </w:pPr>
          </w:p>
        </w:tc>
        <w:tc>
          <w:tcPr>
            <w:tcW w:w="620" w:type="dxa"/>
            <w:vAlign w:val="bottom"/>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5"/>
              </w:rPr>
              <w:t>05/27/2022</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51"/>
              <w:spacing w:after="0"/>
              <w:rPr>
                <w:sz w:val="20"/>
                <w:szCs w:val="20"/>
                <w:color w:val="auto"/>
              </w:rPr>
            </w:pPr>
            <w:r>
              <w:rPr>
                <w:rFonts w:ascii="Times New Roman" w:cs="Times New Roman" w:eastAsia="Times New Roman" w:hAnsi="Times New Roman"/>
                <w:sz w:val="17"/>
                <w:szCs w:val="17"/>
                <w:color w:val="0000FF"/>
                <w:w w:val="93"/>
              </w:rPr>
              <w:t>4</w:t>
            </w:r>
          </w:p>
        </w:tc>
        <w:tc>
          <w:tcPr>
            <w:tcW w:w="60" w:type="dxa"/>
            <w:vAlign w:val="bottom"/>
          </w:tcPr>
          <w:p>
            <w:pPr>
              <w:spacing w:after="0"/>
              <w:rPr>
                <w:sz w:val="22"/>
                <w:szCs w:val="22"/>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0.35</w:t>
            </w:r>
          </w:p>
        </w:tc>
        <w:tc>
          <w:tcPr>
            <w:tcW w:w="6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1,104,473</w:t>
            </w:r>
          </w:p>
        </w:tc>
        <w:tc>
          <w:tcPr>
            <w:tcW w:w="300" w:type="dxa"/>
            <w:vAlign w:val="bottom"/>
          </w:tcPr>
          <w:p>
            <w:pPr>
              <w:spacing w:after="0"/>
              <w:rPr>
                <w:sz w:val="22"/>
                <w:szCs w:val="22"/>
                <w:color w:val="auto"/>
              </w:rPr>
            </w:pPr>
          </w:p>
        </w:tc>
        <w:tc>
          <w:tcPr>
            <w:tcW w:w="620" w:type="dxa"/>
            <w:vAlign w:val="bottom"/>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5"/>
              </w:rPr>
              <w:t>05/27/2022</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71"/>
              <w:spacing w:after="0"/>
              <w:rPr>
                <w:sz w:val="20"/>
                <w:szCs w:val="20"/>
                <w:color w:val="auto"/>
              </w:rPr>
            </w:pPr>
            <w:r>
              <w:rPr>
                <w:rFonts w:ascii="Times New Roman" w:cs="Times New Roman" w:eastAsia="Times New Roman" w:hAnsi="Times New Roman"/>
                <w:sz w:val="17"/>
                <w:szCs w:val="17"/>
                <w:color w:val="0000FF"/>
                <w:w w:val="98"/>
              </w:rPr>
              <w:t>50,000</w:t>
            </w:r>
          </w:p>
        </w:tc>
        <w:tc>
          <w:tcPr>
            <w:tcW w:w="60" w:type="dxa"/>
            <w:vAlign w:val="bottom"/>
          </w:tcPr>
          <w:p>
            <w:pPr>
              <w:spacing w:after="0"/>
              <w:rPr>
                <w:sz w:val="22"/>
                <w:szCs w:val="22"/>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3.28</w:t>
            </w:r>
          </w:p>
        </w:tc>
        <w:tc>
          <w:tcPr>
            <w:tcW w:w="6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1,154,473</w:t>
            </w:r>
          </w:p>
        </w:tc>
        <w:tc>
          <w:tcPr>
            <w:tcW w:w="300" w:type="dxa"/>
            <w:vAlign w:val="bottom"/>
          </w:tcPr>
          <w:p>
            <w:pPr>
              <w:spacing w:after="0"/>
              <w:rPr>
                <w:sz w:val="22"/>
                <w:szCs w:val="22"/>
                <w:color w:val="auto"/>
              </w:rPr>
            </w:pPr>
          </w:p>
        </w:tc>
        <w:tc>
          <w:tcPr>
            <w:tcW w:w="620" w:type="dxa"/>
            <w:vAlign w:val="bottom"/>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5"/>
              </w:rPr>
              <w:t>05/27/2022</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171"/>
              <w:spacing w:after="0"/>
              <w:rPr>
                <w:sz w:val="20"/>
                <w:szCs w:val="20"/>
                <w:color w:val="auto"/>
              </w:rPr>
            </w:pPr>
            <w:r>
              <w:rPr>
                <w:rFonts w:ascii="Times New Roman" w:cs="Times New Roman" w:eastAsia="Times New Roman" w:hAnsi="Times New Roman"/>
                <w:sz w:val="17"/>
                <w:szCs w:val="17"/>
                <w:color w:val="0000FF"/>
                <w:w w:val="99"/>
              </w:rPr>
              <w:t>8,200</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20</w:t>
            </w:r>
            <w:r>
              <w:rPr>
                <w:rFonts w:ascii="Times New Roman" w:cs="Times New Roman" w:eastAsia="Times New Roman" w:hAnsi="Times New Roman"/>
                <w:sz w:val="21"/>
                <w:szCs w:val="21"/>
                <w:color w:val="008000"/>
                <w:w w:val="88"/>
                <w:vertAlign w:val="superscript"/>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1,146,273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5"/>
              </w:rPr>
              <w:t>05/27/2022</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gridSpan w:val="2"/>
          </w:tcPr>
          <w:p>
            <w:pPr>
              <w:jc w:val="center"/>
              <w:ind w:left="111"/>
              <w:spacing w:after="0"/>
              <w:rPr>
                <w:sz w:val="20"/>
                <w:szCs w:val="20"/>
                <w:color w:val="auto"/>
              </w:rPr>
            </w:pPr>
            <w:r>
              <w:rPr>
                <w:rFonts w:ascii="Times New Roman" w:cs="Times New Roman" w:eastAsia="Times New Roman" w:hAnsi="Times New Roman"/>
                <w:sz w:val="17"/>
                <w:szCs w:val="17"/>
                <w:color w:val="0000FF"/>
                <w:w w:val="97"/>
              </w:rPr>
              <w:t>210,000</w:t>
            </w: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0.59</w:t>
            </w:r>
          </w:p>
        </w:tc>
        <w:tc>
          <w:tcPr>
            <w:tcW w:w="6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1,356,273</w:t>
            </w:r>
          </w:p>
        </w:tc>
        <w:tc>
          <w:tcPr>
            <w:tcW w:w="300" w:type="dxa"/>
            <w:vAlign w:val="bottom"/>
          </w:tcPr>
          <w:p>
            <w:pPr>
              <w:spacing w:after="0"/>
              <w:rPr>
                <w:sz w:val="22"/>
                <w:szCs w:val="22"/>
                <w:color w:val="auto"/>
              </w:rPr>
            </w:pPr>
          </w:p>
        </w:tc>
        <w:tc>
          <w:tcPr>
            <w:tcW w:w="620" w:type="dxa"/>
            <w:vAlign w:val="bottom"/>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3"/>
          </w:tcPr>
          <w:p>
            <w:pPr>
              <w:jc w:val="center"/>
              <w:ind w:left="609"/>
              <w:spacing w:after="0"/>
              <w:rPr>
                <w:sz w:val="20"/>
                <w:szCs w:val="20"/>
                <w:color w:val="auto"/>
              </w:rPr>
            </w:pPr>
            <w:r>
              <w:rPr>
                <w:rFonts w:ascii="Times New Roman" w:cs="Times New Roman" w:eastAsia="Times New Roman" w:hAnsi="Times New Roman"/>
                <w:sz w:val="17"/>
                <w:szCs w:val="17"/>
                <w:color w:val="0000FF"/>
                <w:w w:val="95"/>
              </w:rPr>
              <w:t>05/27/2022</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700" w:type="dxa"/>
            <w:vAlign w:val="bottom"/>
            <w:tcBorders>
              <w:bottom w:val="single" w:sz="8" w:color="2C2C2C"/>
            </w:tcBorders>
          </w:tcPr>
          <w:p>
            <w:pPr>
              <w:jc w:val="center"/>
              <w:ind w:left="171"/>
              <w:spacing w:after="0"/>
              <w:rPr>
                <w:sz w:val="20"/>
                <w:szCs w:val="20"/>
                <w:color w:val="auto"/>
              </w:rPr>
            </w:pPr>
            <w:r>
              <w:rPr>
                <w:rFonts w:ascii="Times New Roman" w:cs="Times New Roman" w:eastAsia="Times New Roman" w:hAnsi="Times New Roman"/>
                <w:sz w:val="17"/>
                <w:szCs w:val="17"/>
                <w:color w:val="0000FF"/>
                <w:w w:val="98"/>
              </w:rPr>
              <w:t>96,583</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20</w:t>
            </w:r>
            <w:r>
              <w:rPr>
                <w:rFonts w:ascii="Times New Roman" w:cs="Times New Roman" w:eastAsia="Times New Roman" w:hAnsi="Times New Roman"/>
                <w:sz w:val="21"/>
                <w:szCs w:val="21"/>
                <w:color w:val="008000"/>
                <w:w w:val="88"/>
                <w:vertAlign w:val="superscript"/>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1,259,690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7"/>
              </w:rPr>
              <w:t>300,000</w:t>
            </w:r>
          </w:p>
        </w:tc>
        <w:tc>
          <w:tcPr>
            <w:tcW w:w="300" w:type="dxa"/>
            <w:vAlign w:val="bottom"/>
          </w:tcPr>
          <w:p>
            <w:pPr>
              <w:spacing w:after="0"/>
              <w:rPr>
                <w:sz w:val="21"/>
                <w:szCs w:val="21"/>
                <w:color w:val="auto"/>
              </w:rPr>
            </w:pPr>
          </w:p>
        </w:tc>
        <w:tc>
          <w:tcPr>
            <w:tcW w:w="620" w:type="dxa"/>
            <w:vAlign w:val="bottom"/>
            <w:vMerge w:val="restart"/>
          </w:tcPr>
          <w:p>
            <w:pPr>
              <w:jc w:val="center"/>
              <w:ind w:right="33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7"/>
              </w:rPr>
              <w:t>120,000</w:t>
            </w:r>
          </w:p>
        </w:tc>
        <w:tc>
          <w:tcPr>
            <w:tcW w:w="300" w:type="dxa"/>
            <w:vAlign w:val="bottom"/>
          </w:tcPr>
          <w:p>
            <w:pPr>
              <w:spacing w:after="0"/>
              <w:rPr>
                <w:sz w:val="21"/>
                <w:szCs w:val="21"/>
                <w:color w:val="auto"/>
              </w:rPr>
            </w:pPr>
          </w:p>
        </w:tc>
        <w:tc>
          <w:tcPr>
            <w:tcW w:w="620" w:type="dxa"/>
            <w:vAlign w:val="bottom"/>
            <w:vMerge w:val="restart"/>
          </w:tcPr>
          <w:p>
            <w:pPr>
              <w:jc w:val="center"/>
              <w:ind w:right="33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jc w:val="center"/>
              <w:ind w:right="34"/>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jc w:val="center"/>
              <w:ind w:right="34"/>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110"/>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0.2</w:t>
            </w: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05/27/2022</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gridSpan w:val="2"/>
            <w:vMerge w:val="continue"/>
          </w:tcPr>
          <w:p>
            <w:pPr>
              <w:spacing w:after="0"/>
              <w:rPr>
                <w:sz w:val="12"/>
                <w:szCs w:val="12"/>
                <w:color w:val="auto"/>
              </w:rPr>
            </w:pPr>
          </w:p>
        </w:tc>
        <w:tc>
          <w:tcPr>
            <w:tcW w:w="70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03/11/2024</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rPr>
              <w:t>93,939</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90"/>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110"/>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0.35</w:t>
            </w: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05/27/2022</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gridSpan w:val="2"/>
            <w:vMerge w:val="continue"/>
          </w:tcPr>
          <w:p>
            <w:pPr>
              <w:spacing w:after="0"/>
              <w:rPr>
                <w:sz w:val="12"/>
                <w:szCs w:val="12"/>
                <w:color w:val="auto"/>
              </w:rPr>
            </w:pPr>
          </w:p>
        </w:tc>
        <w:tc>
          <w:tcPr>
            <w:tcW w:w="70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04/29/2025</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107,729</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90"/>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110"/>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50,000</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3.28</w:t>
            </w: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05/27/2022</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w w:val="94"/>
              </w:rPr>
              <w:t>50,000</w:t>
            </w:r>
          </w:p>
        </w:tc>
        <w:tc>
          <w:tcPr>
            <w:tcW w:w="780" w:type="dxa"/>
            <w:vAlign w:val="bottom"/>
            <w:gridSpan w:val="2"/>
            <w:vMerge w:val="continue"/>
          </w:tcPr>
          <w:p>
            <w:pPr>
              <w:spacing w:after="0"/>
              <w:rPr>
                <w:sz w:val="12"/>
                <w:szCs w:val="12"/>
                <w:color w:val="auto"/>
              </w:rPr>
            </w:pPr>
          </w:p>
        </w:tc>
        <w:tc>
          <w:tcPr>
            <w:tcW w:w="70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02/27/2029</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806,508</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90"/>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110"/>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7"/>
              </w:rPr>
              <w:t>210,000</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0.59</w:t>
            </w: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05/27/2022</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w w:val="99"/>
              </w:rPr>
              <w:t>210,000</w:t>
            </w:r>
          </w:p>
        </w:tc>
        <w:tc>
          <w:tcPr>
            <w:tcW w:w="780" w:type="dxa"/>
            <w:vAlign w:val="bottom"/>
            <w:gridSpan w:val="2"/>
            <w:vMerge w:val="continue"/>
          </w:tcPr>
          <w:p>
            <w:pPr>
              <w:spacing w:after="0"/>
              <w:rPr>
                <w:sz w:val="12"/>
                <w:szCs w:val="12"/>
                <w:color w:val="auto"/>
              </w:rPr>
            </w:pPr>
          </w:p>
        </w:tc>
        <w:tc>
          <w:tcPr>
            <w:tcW w:w="70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07/25/2026</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rPr>
              <w:t>23,598</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90"/>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-3493135</wp:posOffset>
            </wp:positionV>
            <wp:extent cx="28575" cy="3498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982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for payment of the exercise price using the closing price of the Issuer's voting common stock on May 27, 2022.</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amends and restates the Form 4 filed on June 1, 2022 which reported an incorrect price for the reported transaction. The correct price for the reported transaction is the closing price of the Issuer's voting common stock on May 27, 2022 of $20.00.</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for payment of the exercise price and applicable taxes, using the closing price of the Issuer's voting common stock on May 27, 2022.</w:t>
      </w:r>
    </w:p>
    <w:p>
      <w:pPr>
        <w:spacing w:after="0" w:line="41" w:lineRule="exact"/>
        <w:rPr>
          <w:rFonts w:ascii="Times New Roman" w:cs="Times New Roman" w:eastAsia="Times New Roman" w:hAnsi="Times New Roman"/>
          <w:sz w:val="13"/>
          <w:szCs w:val="13"/>
          <w:color w:val="008000"/>
        </w:rPr>
      </w:pPr>
    </w:p>
    <w:p>
      <w:pPr>
        <w:ind w:left="40" w:right="3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originally subject to this option vest in equal monthly installments over the next 48 months of continuous service to the Issuer after December 13, 2013.</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originally subject to this option vest in equal monthly installments over the next 48 months of continuous service to the Issuer after June 1, 2015.</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vest in equal monthly installments over the next 48 months of continuous service to the Issuer after February 29, 2019.</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originally subject to this option vest in equal monthly installments over the next 48 months of continuous service to the Issuer after February 1, 2016.</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This Form 4/A amends and restates the Form 4 filed on June 1, 2022.</w:t>
      </w:r>
    </w:p>
    <w:p>
      <w:pPr>
        <w:spacing w:after="0" w:line="4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Michael Massaro</w:t>
            </w:r>
          </w:p>
        </w:tc>
        <w:tc>
          <w:tcPr>
            <w:tcW w:w="86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06/03/2022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2022-06-03T16:49:57Z</dcterms:created>
  <dcterms:modified xsi:type="dcterms:W3CDTF">2022-06-03T16:49:57Z</dcterms:modified>
</cp:coreProperties>
</file>