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FLYWIRE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#302492103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3,448,734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5,547,599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5,547,599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5.621%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5,547,599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5,547,599</w:t>
      </w:r>
    </w:p>
    <w:p>
      <w:pPr>
        <w:spacing w:after="0" w:line="237" w:lineRule="auto"/>
        <w:rPr>
          <w:sz w:val="20"/>
          <w:szCs w:val="20"/>
          <w:color w:val="auto"/>
        </w:rPr>
      </w:pPr>
      <w:r>
        <w:rPr>
          <w:rFonts w:ascii="Courier New" w:cs="Courier New" w:eastAsia="Courier New" w:hAnsi="Courier New"/>
          <w:sz w:val="18"/>
          <w:szCs w:val="18"/>
          <w:color w:val="auto"/>
        </w:rPr>
        <w:t>Item 11: 5.621%</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 Tremont Street, Suite 10</w:t>
      </w:r>
    </w:p>
    <w:p>
      <w:pPr>
        <w:spacing w:after="0" w:line="238" w:lineRule="auto"/>
        <w:rPr>
          <w:sz w:val="20"/>
          <w:szCs w:val="20"/>
          <w:color w:val="auto"/>
        </w:rPr>
      </w:pPr>
      <w:r>
        <w:rPr>
          <w:rFonts w:ascii="Courier New" w:cs="Courier New" w:eastAsia="Courier New" w:hAnsi="Courier New"/>
          <w:sz w:val="18"/>
          <w:szCs w:val="18"/>
          <w:color w:val="auto"/>
        </w:rPr>
        <w:t>Boston, MA 02111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302492103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5,547,599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5.621%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3,448,734</w:t>
      </w:r>
    </w:p>
    <w:p>
      <w:pPr>
        <w:sectPr>
          <w:pgSz w:w="11900" w:h="16848" w:orient="portrait"/>
          <w:cols w:equalWidth="0" w:num="1">
            <w:col w:w="10139"/>
          </w:cols>
          <w:pgMar w:left="320" w:top="244" w:right="1440" w:bottom="0" w:gutter="0" w:footer="0" w:header="0"/>
        </w:sectPr>
      </w:pPr>
    </w:p>
    <w:bookmarkStart w:id="1" w:name="page2"/>
    <w:bookmarkEnd w:id="1"/>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5,547,599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FLYWIRE CORP. No one other person's interest in the COMMON STOCK of FLYWIRE CORP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IMPRESA MANAGEMENT LLC</w:t>
      </w:r>
      <w:r>
        <w:rPr>
          <w:sz w:val="20"/>
          <w:szCs w:val="20"/>
          <w:color w:val="auto"/>
        </w:rPr>
        <w:tab/>
      </w:r>
      <w:r>
        <w:rPr>
          <w:rFonts w:ascii="Courier New" w:cs="Courier New" w:eastAsia="Courier New" w:hAnsi="Courier New"/>
          <w:sz w:val="16"/>
          <w:szCs w:val="16"/>
          <w:color w:val="auto"/>
        </w:rPr>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139" w:gutter="0" w:footer="0" w:header="0"/>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79" w:lineRule="auto"/>
        <w:rPr>
          <w:sz w:val="20"/>
          <w:szCs w:val="20"/>
          <w:color w:val="auto"/>
        </w:rPr>
      </w:pPr>
      <w:r>
        <w:rPr>
          <w:rFonts w:ascii="Courier New" w:cs="Courier New" w:eastAsia="Courier New" w:hAnsi="Courier New"/>
          <w:sz w:val="16"/>
          <w:szCs w:val="16"/>
          <w:color w:val="auto"/>
        </w:rPr>
        <w:t>The undersigned persons, on February 8, 2022, agree and consent to the joint filing on their behalf of this Schedule 13G in connection with their beneficial ownership of the COMMON STOCK of FLYWIRE CORP at December 31, 2021.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2022-02-09T08:23:56Z</dcterms:created>
  <dcterms:modified xsi:type="dcterms:W3CDTF">2022-02-09T08:23:56Z</dcterms:modified>
</cp:coreProperties>
</file>