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Harris Matthew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6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06/03/2022</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1,240,490</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15,299,374</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II-B, the "Bain Capital Venture Entities").</w:t>
      </w:r>
    </w:p>
    <w:p>
      <w:pPr>
        <w:spacing w:after="0" w:line="24" w:lineRule="exact"/>
        <w:rPr>
          <w:rFonts w:ascii="Times New Roman" w:cs="Times New Roman" w:eastAsia="Times New Roman" w:hAnsi="Times New Roman"/>
          <w:sz w:val="13"/>
          <w:szCs w:val="13"/>
          <w:color w:val="008000"/>
        </w:rPr>
      </w:pPr>
    </w:p>
    <w:p>
      <w:pPr>
        <w:ind w:left="40" w:right="5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Harris is a Managing Director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Matthew C. Harris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06/07/2022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2022-06-07T16:26:34Z</dcterms:created>
  <dcterms:modified xsi:type="dcterms:W3CDTF">2022-06-07T16:26:34Z</dcterms:modified>
</cp:coreProperties>
</file>