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904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90423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King David 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100"/>
        <w:spacing w:after="0" w:line="383" w:lineRule="auto"/>
        <w:rPr>
          <w:sz w:val="20"/>
          <w:szCs w:val="20"/>
          <w:color w:val="auto"/>
        </w:rPr>
      </w:pPr>
      <w:r>
        <w:rPr>
          <w:rFonts w:ascii="Times New Roman" w:cs="Times New Roman" w:eastAsia="Times New Roman" w:hAnsi="Times New Roman"/>
          <w:sz w:val="16"/>
          <w:szCs w:val="16"/>
          <w:color w:val="0000FF"/>
        </w:rPr>
        <w:t>C/O FLYWIRE CORPORATION 141 TREMONT STREET, SUITE 10</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02111</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Flywire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980" w:type="dxa"/>
            <w:vAlign w:val="bottom"/>
            <w:tcBorders>
              <w:top w:val="single" w:sz="8" w:color="0000EE"/>
            </w:tcBorders>
          </w:tcPr>
          <w:p>
            <w:pPr>
              <w:spacing w:after="0"/>
              <w:rPr>
                <w:sz w:val="12"/>
                <w:szCs w:val="12"/>
                <w:color w:val="auto"/>
              </w:rPr>
            </w:pPr>
          </w:p>
        </w:tc>
        <w:tc>
          <w:tcPr>
            <w:tcW w:w="2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1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07/12/2024</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0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07/12/2024</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3,750</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3.95</w:t>
            </w:r>
          </w:p>
        </w:tc>
        <w:tc>
          <w:tcPr>
            <w:tcW w:w="1300" w:type="dxa"/>
            <w:vAlign w:val="bottom"/>
            <w:tcBorders>
              <w:bottom w:val="single" w:sz="8" w:color="2C2C2C"/>
            </w:tcBorders>
            <w:gridSpan w:val="3"/>
          </w:tcPr>
          <w:p>
            <w:pPr>
              <w:jc w:val="center"/>
              <w:ind w:right="221"/>
              <w:spacing w:after="0"/>
              <w:rPr>
                <w:sz w:val="20"/>
                <w:szCs w:val="20"/>
                <w:color w:val="auto"/>
              </w:rPr>
            </w:pPr>
            <w:r>
              <w:rPr>
                <w:rFonts w:ascii="Times New Roman" w:cs="Times New Roman" w:eastAsia="Times New Roman" w:hAnsi="Times New Roman"/>
                <w:sz w:val="17"/>
                <w:szCs w:val="17"/>
                <w:color w:val="0000FF"/>
              </w:rPr>
              <w:t>623,537</w:t>
            </w:r>
            <w:r>
              <w:rPr>
                <w:rFonts w:ascii="Times New Roman" w:cs="Times New Roman" w:eastAsia="Times New Roman" w:hAnsi="Times New Roman"/>
                <w:sz w:val="21"/>
                <w:szCs w:val="21"/>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276,204</w:t>
            </w:r>
          </w:p>
        </w:tc>
        <w:tc>
          <w:tcPr>
            <w:tcW w:w="30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0" w:type="dxa"/>
            <w:vAlign w:val="bottom"/>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4"/>
                <w:szCs w:val="14"/>
                <w:color w:val="auto"/>
              </w:rPr>
            </w:pP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0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2"/>
              </w:rPr>
              <w:t>Direct (D)</w:t>
            </w:r>
          </w:p>
        </w:tc>
        <w:tc>
          <w:tcPr>
            <w:tcW w:w="200" w:type="dxa"/>
            <w:vAlign w:val="bottom"/>
          </w:tcPr>
          <w:p>
            <w:pPr>
              <w:spacing w:after="0"/>
              <w:rPr>
                <w:sz w:val="11"/>
                <w:szCs w:val="11"/>
                <w:color w:val="auto"/>
              </w:rPr>
            </w:pPr>
          </w:p>
        </w:tc>
        <w:tc>
          <w:tcPr>
            <w:tcW w:w="70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spacing w:after="0"/>
              <w:rPr>
                <w:sz w:val="12"/>
                <w:szCs w:val="12"/>
                <w:color w:val="auto"/>
              </w:rPr>
            </w:pPr>
          </w:p>
        </w:tc>
        <w:tc>
          <w:tcPr>
            <w:tcW w:w="66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Voting</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3,750</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3.95</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07/12/2024</w:t>
            </w:r>
          </w:p>
        </w:tc>
        <w:tc>
          <w:tcPr>
            <w:tcW w:w="1100" w:type="dxa"/>
            <w:vAlign w:val="bottom"/>
          </w:tcPr>
          <w:p>
            <w:pPr>
              <w:spacing w:after="0"/>
              <w:rPr>
                <w:sz w:val="12"/>
                <w:szCs w:val="12"/>
                <w:color w:val="auto"/>
              </w:rPr>
            </w:pPr>
          </w:p>
        </w:tc>
        <w:tc>
          <w:tcPr>
            <w:tcW w:w="6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3,750</w:t>
            </w:r>
          </w:p>
        </w:tc>
        <w:tc>
          <w:tcPr>
            <w:tcW w:w="800" w:type="dxa"/>
            <w:vAlign w:val="bottom"/>
            <w:gridSpan w:val="2"/>
            <w:vMerge w:val="continue"/>
          </w:tcPr>
          <w:p>
            <w:pPr>
              <w:spacing w:after="0"/>
              <w:rPr>
                <w:sz w:val="12"/>
                <w:szCs w:val="12"/>
                <w:color w:val="auto"/>
              </w:rPr>
            </w:pPr>
          </w:p>
        </w:tc>
        <w:tc>
          <w:tcPr>
            <w:tcW w:w="6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0000FF"/>
              </w:rPr>
              <w:t>01/20/2031</w:t>
            </w:r>
          </w:p>
        </w:tc>
        <w:tc>
          <w:tcPr>
            <w:tcW w:w="6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line="143" w:lineRule="exact"/>
              <w:rPr>
                <w:sz w:val="20"/>
                <w:szCs w:val="20"/>
                <w:color w:val="auto"/>
              </w:rPr>
            </w:pPr>
            <w:r>
              <w:rPr>
                <w:rFonts w:ascii="Times New Roman" w:cs="Times New Roman" w:eastAsia="Times New Roman" w:hAnsi="Times New Roman"/>
                <w:sz w:val="13"/>
                <w:szCs w:val="13"/>
                <w:color w:val="0000FF"/>
              </w:rPr>
              <w:t>13,125</w:t>
            </w:r>
          </w:p>
        </w:tc>
        <w:tc>
          <w:tcPr>
            <w:tcW w:w="62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-2287905</wp:posOffset>
            </wp:positionV>
            <wp:extent cx="29210" cy="2292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929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Adjusted to reflect 1,098 shares acquired under the Issuer's Employee Stock Purchase Plan.</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6" w:lineRule="exact"/>
        <w:rPr>
          <w:rFonts w:ascii="Times New Roman" w:cs="Times New Roman" w:eastAsia="Times New Roman" w:hAnsi="Times New Roman"/>
          <w:sz w:val="13"/>
          <w:szCs w:val="13"/>
          <w:color w:val="008000"/>
        </w:rPr>
      </w:pPr>
    </w:p>
    <w:p>
      <w:pPr>
        <w:ind w:left="40" w:right="2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vest over 4 years of service following January 21, 2021, with 25% vesting upon completion of 1 year of continuous service to the Issuer and the balance vesting in 36 equal monthly installments thereafter.</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David R. King</w:t>
            </w:r>
          </w:p>
        </w:tc>
        <w:tc>
          <w:tcPr>
            <w:tcW w:w="84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07/16/2024</w:t>
            </w:r>
          </w:p>
        </w:tc>
      </w:tr>
      <w:tr>
        <w:trPr>
          <w:trHeight w:val="20"/>
        </w:trPr>
        <w:tc>
          <w:tcPr>
            <w:tcW w:w="12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94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2024-07-16T15:15:59Z</dcterms:created>
  <dcterms:modified xsi:type="dcterms:W3CDTF">2024-07-16T15:15:59Z</dcterms:modified>
</cp:coreProperties>
</file>