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05/20/2022</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242,472</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19.26</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2,787,207</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top w:val="single" w:sz="8" w:color="2C2C2C"/>
            </w:tcBorders>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05/23/2022</w:t>
            </w: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top w:val="single" w:sz="8" w:color="2C2C2C"/>
            </w:tcBorders>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13,818</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19.18</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2,910,205</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05/24/2022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2022-05-24T17:45:17Z</dcterms:created>
  <dcterms:modified xsi:type="dcterms:W3CDTF">2022-05-24T17:45:17Z</dcterms:modified>
</cp:coreProperties>
</file>