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Flywire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Voting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302492103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Voss Value Master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2,125,000.00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2,125,000.00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2,125,000.00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Voss Value-Oriented Special Situations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350,000.00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0.29 %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Voss Advisors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2,475,000.00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2,475,000.00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2,475,000.00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Voss Capital,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9,619,798.00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550,000.00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9,619,798.00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550,000.00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10,169,798.00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Cocke Travis W.</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9,619,798.00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550,000.00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9,619,798.00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550,000.00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10,169,798.00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8.44 %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Flywire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141 TREMONT STREET, SUITE 10, BOSTON, MA 02111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20" w:hanging="912"/>
        <w:spacing w:after="0" w:line="193"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names of the persons filing this statement on Schedule 13G (collectively, the "Reporting Persons") are: Voss Value Master Fund, L.P. ("Voss Value Master Fund"); Voss Value-Oriented Special Situations Fund, L.P. ("Voss Value-Oriented Special Situations Fund"); Voss Advisors GP, LLC ("Voss GP"); Voss Capital, L.P. ("Voss Capital"); and Travis W. Cocke.</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hanging="912"/>
        <w:spacing w:after="0" w:line="193"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Voss Value Master Fund 3773 Richmond, Suite 850 Houston, Texas 77046 Voss Value-Oriented Special Situations Fund 3773 Richmond, Suite 850 Houston, Texas 77046 Voss GP 3773 Richmond, Suite 850 Houston, Texas 77046 Voss Capital 3773 Richmond, Suite 850 Houston, Texas 77046 Travis W. Cocke 3773 Richmond, Suite 850 Houston, Texas 77046</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3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Voss Value Master Fund Cayman Islands Voss Value-Oriented Special Situations Fund Texas Voss GP Texas Voss Capital Texas Travis W. Cocke USA</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Voting 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302492103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right="960" w:hanging="912"/>
        <w:spacing w:after="0" w:line="258"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ectPr>
          <w:pgSz w:w="11900" w:h="16838" w:orient="portrait"/>
          <w:cols w:equalWidth="0" w:num="1">
            <w:col w:w="11080"/>
          </w:cols>
          <w:pgMar w:left="360" w:top="112" w:right="459" w:bottom="0" w:gutter="0" w:footer="0" w:header="0"/>
        </w:sectPr>
      </w:pPr>
    </w:p>
    <w:bookmarkStart w:id="5" w:name="page6"/>
    <w:bookmarkEnd w:id="5"/>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60"/>
        <w:spacing w:after="0" w:line="246" w:lineRule="auto"/>
        <w:rPr>
          <w:sz w:val="20"/>
          <w:szCs w:val="20"/>
          <w:color w:val="auto"/>
        </w:rPr>
      </w:pPr>
      <w:r>
        <w:rPr>
          <w:rFonts w:ascii="Times New Roman" w:cs="Times New Roman" w:eastAsia="Times New Roman" w:hAnsi="Times New Roman"/>
          <w:sz w:val="21"/>
          <w:szCs w:val="21"/>
          <w:color w:val="auto"/>
        </w:rPr>
        <w:t>As of the close of business on September 30, 2025: (i) Voss Value Master Fund beneficially owned 2,125,000 shares of voting common stock, $0.0001 par value per share, of the Issuer (the "Shares"). (ii) Voss Value-Oriented Special Situations Fund beneficially owned 225,000 Shares. (iii) Voss GP, as the general partner of Voss Value Master Fund and Voss Value-Oriented Special Situations Fund, may be deemed the beneficial owner of the (i) 2,125,000 Shares beneficially owned by Voss Value Master Fund and (ii) 225,000 Shares beneficially owned by Voss Value-Oriented</w:t>
      </w:r>
    </w:p>
    <w:p>
      <w:pPr>
        <w:spacing w:after="0" w:line="1" w:lineRule="exact"/>
        <w:rPr>
          <w:sz w:val="20"/>
          <w:szCs w:val="20"/>
          <w:color w:val="auto"/>
        </w:rPr>
      </w:pPr>
    </w:p>
    <w:p>
      <w:pPr>
        <w:ind w:left="920" w:right="40" w:hanging="912"/>
        <w:spacing w:after="0" w:line="232"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Special Situations Fund. (iv) Voss Capital, as the investment manager of Voss Value Master Fund, Voss Value-Oriented Special Situations Fund and certain accounts managed by Voss Capital (the "Voss Managed Accounts"), may be deemed the beneficial owner of the (i) 2,125,000 Shares beneficially owned by Voss Value Master Fund, (ii) 350,000 Shares beneficially owned by Voss Value-Oriented Special Situations Fund and (iii) 7,694,798 Shares held in the Voss Managed Accounts. (v) Mr. Cocke, as the managing member of each of Voss Capital and Voss GP, may be deemed the beneficial owner of the (i) 2,125,000 Shares owned by Voss Value Master Fund, (ii) 350,000 Shares beneficially owned by Voss Value-Oriented Special Situations Fund and (iii) 7,694,798 Shares held in the Voss Managed Accounts.</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32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aggregate percentage of the Shares reported owned by each person named herein is based upon 120,437,014 Shares outstanding as of July 31, 2025, which is the total number of Shares outstanding as disclosed in the Issuer's Quarterly Report on Form 10-Q filed with the Securities and Exchange Commission on August 6, 2025. As of the</w:t>
      </w:r>
    </w:p>
    <w:p>
      <w:pPr>
        <w:spacing w:after="0" w:line="1" w:lineRule="exact"/>
        <w:rPr>
          <w:rFonts w:ascii="Times New Roman" w:cs="Times New Roman" w:eastAsia="Times New Roman" w:hAnsi="Times New Roman"/>
          <w:sz w:val="22"/>
          <w:szCs w:val="22"/>
          <w:color w:val="auto"/>
        </w:rPr>
      </w:pPr>
    </w:p>
    <w:p>
      <w:pPr>
        <w:ind w:left="920" w:right="120" w:hanging="912"/>
        <w:spacing w:after="0" w:line="204"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close of business on September 30, 2025: (i) Voss Value Master Fund may be deemed to beneficially own approximately 1.76% of the outstanding Shares; (ii) Voss Value-Oriented Special Situations Fund may be deemed to beneficially own less than 1% of the outstanding Shares; (iii) Voss GP may be deemed to beneficially own approximately 2.06% of the outstanding Shares; (iv) Voss Capital may be deemed to beneficially own approximately 8.44% of the outstanding Shares (approximately 6.39% of the outstanding Shares are held in the Voss Managed Accounts); and (v) Mr. Cocke may be deemed to beneficially own approximately 8.44% of the outstanding Shares. %</w:t>
      </w:r>
    </w:p>
    <w:p>
      <w:pPr>
        <w:spacing w:after="0" w:line="20"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99.1 to the Schedule 13G filed with the Securities and Exchange Commission on June 3, 2025.</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Voss Value Master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W. Cocke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Travis W. Cocke, Managing Member of Voss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Advisors 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Voss Value-Oriented Special Situations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W. Cocke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Travis W. Cocke, Managing Member of Voss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Advisors 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Voss Advisors GP, LLC</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W. Cocke</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Travis W. Cocke, Managing Member</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Voss Capital, LP</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W. Cocke</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Travis W. Cocke, Managing Member</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Cocke Travis W.</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Travis W. Cocke</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Travis W. Cocke</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2025-11-14T19:23:01Z</dcterms:created>
  <dcterms:modified xsi:type="dcterms:W3CDTF">2025-11-14T19:23:01Z</dcterms:modified>
</cp:coreProperties>
</file>