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7,029,707.00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7,029,707.00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7,029,707.00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7,029,707.00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7,029,707.00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7,029,707.00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BANNASCH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7,029,707.00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7,029,707.00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7,029,707.00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19"/>
        <w:spacing w:after="0"/>
        <w:rPr>
          <w:sz w:val="20"/>
          <w:szCs w:val="20"/>
          <w:color w:val="auto"/>
        </w:rPr>
      </w:pPr>
      <w:r>
        <w:rPr>
          <w:rFonts w:ascii="Times New Roman" w:cs="Times New Roman" w:eastAsia="Times New Roman" w:hAnsi="Times New Roman"/>
          <w:sz w:val="22"/>
          <w:szCs w:val="22"/>
          <w:color w:val="auto"/>
        </w:rPr>
        <w:t>141 Tremont Street #10, Boston, Massachusetts,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14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(ii) Cadian Capital Management GP, LLC, and (iii) Eric Bannasch (collectively,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each of the Reporting Persons: 535 Madison Avenue, 36th Floor, New York, New York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firstLine="6"/>
        <w:spacing w:after="0" w:line="25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is a Delaware limited partnership, (ii) Cadian Capital Management GP, LLC is a Delaware limited liability company, and (iii) Eric Bannasch is a United States citizen.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302492103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As of March 31, 2025, each of the Reporting Persons may have been deemed to have beneficially owned 7,029,707 shares of Voting Common Stock, par value $0.0001 per share ("Voting Common Stock"), of Flywire Corporation (the</w:t>
      </w:r>
    </w:p>
    <w:p>
      <w:pPr>
        <w:spacing w:after="0" w:line="1" w:lineRule="exact"/>
        <w:rPr>
          <w:sz w:val="20"/>
          <w:szCs w:val="20"/>
          <w:color w:val="auto"/>
        </w:rPr>
      </w:pPr>
    </w:p>
    <w:p>
      <w:pPr>
        <w:ind w:left="92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March 31, 2025, each of the Reporting Persons may have been deemed to have beneficially owned approximately 5.8% of the shares of Voting Common Stock of the Issuer outstanding, based on 121,719,438 shares of Voting Common Stock outstanding as of February 20, 2025, as disclosed in the Issuer's Form 10-K filed with the Securities and Exchange Commission on February 26,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As of March 31, 2025, each of the Reporting Persons may have been deemed to have had sole power to vote or to direct the vote of 0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As of March 31, 2025, each of the Reporting Persons may have been deemed to have had shared power to vote or to direct the vote of 7,029,707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20"/>
          </w:cols>
          <w:pgMar w:left="360" w:top="355"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color w:val="auto"/>
        </w:rPr>
        <w:t>As of March 31, 2025, each of the Reporting Persons may have been deemed to have had sole power to dispose or to direct the disposition of 0 shares of Voting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As of March 31, 2025, each of the Reporting Persons may have been deemed to have had shared power to dispose or to direct the disposition of 7,029,707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were directly held by the Advisory Clients. Cadian Master Fund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individually directly holds Voting Common Stock representing more than 5% of the Issuer's Voting Common Stock.</w:t>
      </w:r>
    </w:p>
    <w:p>
      <w:pPr>
        <w:spacing w:after="0" w:line="3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disclosure regarding the relationships among the Reporting Persons in Item 4 is incorporated by reference herein.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97"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 Bannasch/Managing Member, Cadian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Eric Bannasch/Managing Member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ERIC BANNASCH</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Eric Bannasch/Self</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97"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99.1 Joint Filing Agreement, dated as of May 15, 2025, by and among the Reporting Persons</w:t>
      </w:r>
    </w:p>
    <w:p>
      <w:pPr>
        <w:sectPr>
          <w:pgSz w:w="11900" w:h="16838" w:orient="portrait"/>
          <w:cols w:equalWidth="0" w:num="1">
            <w:col w:w="10099"/>
          </w:cols>
          <w:pgMar w:left="360" w:top="409"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23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In accordance with Rule 13d-1(k)(1) under the Securities Exchange Act of 1934, as amended, the persons named below agree to the joint filing on behalf of each of them of Schedule 13G (including additional amendments thereto) with respect to the Voting Common Stock, par value $0.0001 per share, of Flywire Corporation.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Dated: May 15, 2025</w:t>
      </w: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Cadian Capital Management GP, LLC, its General Partner</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Bannasch</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Eric Bannasch</w:t>
      </w:r>
    </w:p>
    <w:p>
      <w:pPr>
        <w:ind w:left="562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Eric Bannasch</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Eric Bannasch</w:t>
      </w:r>
    </w:p>
    <w:p>
      <w:pPr>
        <w:ind w:left="562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u w:val="single" w:color="auto"/>
          <w:color w:val="auto"/>
        </w:rPr>
        <w:t>/s/ Eric Bannasch</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Eric Bannasch</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2025-05-15T13:33:32Z</dcterms:created>
  <dcterms:modified xsi:type="dcterms:W3CDTF">2025-05-15T13:33:32Z</dcterms:modified>
</cp:coreProperties>
</file>