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854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85470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540"/>
        <w:spacing w:after="0" w:line="348"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12/31/2021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180" w:type="dxa"/>
            <w:vAlign w:val="bottom"/>
            <w:gridSpan w:val="9"/>
            <w:vMerge w:val="restart"/>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12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gridSpan w:val="3"/>
          </w:tcPr>
          <w:p>
            <w:pPr>
              <w:ind w:left="800"/>
              <w:spacing w:after="0"/>
              <w:rPr>
                <w:sz w:val="20"/>
                <w:szCs w:val="20"/>
                <w:color w:val="auto"/>
              </w:rPr>
            </w:pPr>
            <w:r>
              <w:rPr>
                <w:rFonts w:ascii="Arial" w:cs="Arial" w:eastAsia="Arial" w:hAnsi="Arial"/>
                <w:sz w:val="17"/>
                <w:szCs w:val="17"/>
                <w:color w:val="0000FF"/>
              </w:rPr>
              <w:t>12/31/2021</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80"/>
              <w:spacing w:after="0"/>
              <w:rPr>
                <w:sz w:val="20"/>
                <w:szCs w:val="20"/>
                <w:color w:val="auto"/>
              </w:rPr>
            </w:pPr>
            <w:r>
              <w:rPr>
                <w:rFonts w:ascii="Arial" w:cs="Arial" w:eastAsia="Arial" w:hAnsi="Arial"/>
                <w:sz w:val="17"/>
                <w:szCs w:val="17"/>
                <w:color w:val="0000FF"/>
                <w:w w:val="93"/>
              </w:rPr>
              <w:t>5,000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0.3533</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42,500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30,000</w:t>
            </w:r>
          </w:p>
        </w:tc>
        <w:tc>
          <w:tcPr>
            <w:tcW w:w="24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30,000</w:t>
            </w:r>
          </w:p>
        </w:tc>
        <w:tc>
          <w:tcPr>
            <w:tcW w:w="24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60" w:type="dxa"/>
            <w:vAlign w:val="bottom"/>
            <w:gridSpan w:val="10"/>
          </w:tcPr>
          <w:p>
            <w:pPr>
              <w:jc w:val="center"/>
              <w:ind w:left="5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Voting</w:t>
            </w:r>
          </w:p>
        </w:tc>
        <w:tc>
          <w:tcPr>
            <w:tcW w:w="480" w:type="dxa"/>
            <w:vAlign w:val="bottom"/>
            <w:vMerge w:val="restart"/>
          </w:tcPr>
          <w:p>
            <w:pPr>
              <w:ind w:left="40"/>
              <w:spacing w:after="0"/>
              <w:rPr>
                <w:sz w:val="20"/>
                <w:szCs w:val="20"/>
                <w:color w:val="auto"/>
              </w:rPr>
            </w:pPr>
            <w:r>
              <w:rPr>
                <w:rFonts w:ascii="Arial" w:cs="Arial" w:eastAsia="Arial" w:hAnsi="Arial"/>
                <w:sz w:val="17"/>
                <w:szCs w:val="17"/>
                <w:color w:val="0000FF"/>
                <w:w w:val="98"/>
              </w:rPr>
              <w:t>5,000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0.3533</w:t>
            </w: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12/31/2021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Arial" w:cs="Arial" w:eastAsia="Arial" w:hAnsi="Arial"/>
                <w:sz w:val="13"/>
                <w:szCs w:val="13"/>
                <w:color w:val="0000FF"/>
              </w:rPr>
              <w:t>5,000</w:t>
            </w:r>
          </w:p>
        </w:tc>
        <w:tc>
          <w:tcPr>
            <w:tcW w:w="820" w:type="dxa"/>
            <w:vAlign w:val="bottom"/>
            <w:gridSpan w:val="2"/>
            <w:vMerge w:val="continue"/>
          </w:tcPr>
          <w:p>
            <w:pPr>
              <w:spacing w:after="0"/>
              <w:rPr>
                <w:sz w:val="12"/>
                <w:szCs w:val="12"/>
                <w:color w:val="auto"/>
              </w:rPr>
            </w:pPr>
          </w:p>
        </w:tc>
        <w:tc>
          <w:tcPr>
            <w:tcW w:w="700" w:type="dxa"/>
            <w:vAlign w:val="bottom"/>
          </w:tcPr>
          <w:p>
            <w:pPr>
              <w:spacing w:after="0" w:line="143" w:lineRule="exact"/>
              <w:rPr>
                <w:sz w:val="20"/>
                <w:szCs w:val="20"/>
                <w:color w:val="auto"/>
              </w:rPr>
            </w:pPr>
            <w:r>
              <w:rPr>
                <w:rFonts w:ascii="Arial" w:cs="Arial" w:eastAsia="Arial" w:hAnsi="Arial"/>
                <w:sz w:val="13"/>
                <w:szCs w:val="13"/>
                <w:color w:val="0000FF"/>
              </w:rPr>
              <w:t>04/29/2025</w:t>
            </w:r>
          </w:p>
        </w:tc>
        <w:tc>
          <w:tcPr>
            <w:tcW w:w="640" w:type="dxa"/>
            <w:vAlign w:val="bottom"/>
          </w:tcPr>
          <w:p>
            <w:pPr>
              <w:ind w:left="40"/>
              <w:spacing w:after="0" w:line="143" w:lineRule="exact"/>
              <w:rPr>
                <w:sz w:val="20"/>
                <w:szCs w:val="20"/>
                <w:color w:val="auto"/>
              </w:rPr>
            </w:pPr>
            <w:r>
              <w:rPr>
                <w:rFonts w:ascii="Arial" w:cs="Arial" w:eastAsia="Arial" w:hAnsi="Arial"/>
                <w:sz w:val="13"/>
                <w:szCs w:val="13"/>
                <w:color w:val="0000FF"/>
              </w:rPr>
              <w:t>Common</w:t>
            </w:r>
          </w:p>
        </w:tc>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180"/>
              <w:spacing w:after="0" w:line="143" w:lineRule="exact"/>
              <w:rPr>
                <w:sz w:val="20"/>
                <w:szCs w:val="20"/>
                <w:color w:val="auto"/>
              </w:rPr>
            </w:pPr>
            <w:r>
              <w:rPr>
                <w:rFonts w:ascii="Arial" w:cs="Arial" w:eastAsia="Arial" w:hAnsi="Arial"/>
                <w:sz w:val="13"/>
                <w:szCs w:val="13"/>
                <w:color w:val="0000FF"/>
                <w:w w:val="89"/>
              </w:rPr>
              <w:t>196,729</w:t>
            </w: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-2287905</wp:posOffset>
            </wp:positionV>
            <wp:extent cx="29210" cy="229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29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1"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1" w:lineRule="exact"/>
        <w:rPr>
          <w:rFonts w:ascii="Arial" w:cs="Arial" w:eastAsia="Arial" w:hAnsi="Arial"/>
          <w:sz w:val="13"/>
          <w:szCs w:val="13"/>
          <w:color w:val="008000"/>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originally subject to this option shall vest over 4 years of service following April 20, 2015, with 25% vesting upon completion of 1 year of continuous service to the Issuer and the balance vesting in 36 equal monthly installments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0000FF"/>
                <w:w w:val="92"/>
              </w:rPr>
              <w:t>/s/ Michael G. Ellis</w:t>
            </w:r>
          </w:p>
        </w:tc>
        <w:tc>
          <w:tcPr>
            <w:tcW w:w="7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01/04/2022</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2022-01-04T16:44:39Z</dcterms:created>
  <dcterms:modified xsi:type="dcterms:W3CDTF">2022-01-04T16:44:39Z</dcterms:modified>
</cp:coreProperties>
</file>