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66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Massaro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36"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66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66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12/24/2025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465,043</w:t>
            </w:r>
          </w:p>
        </w:tc>
        <w:tc>
          <w:tcPr>
            <w:tcW w:w="3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Pr>
          <w:p>
            <w:pPr>
              <w:spacing w:after="0"/>
              <w:rPr>
                <w:sz w:val="21"/>
                <w:szCs w:val="21"/>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192,193</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top w:val="single" w:sz="8" w:color="2C2C2C"/>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12/24/2025</w:t>
            </w: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80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465,043</w:t>
            </w:r>
          </w:p>
        </w:tc>
        <w:tc>
          <w:tcPr>
            <w:tcW w:w="380" w:type="dxa"/>
            <w:vAlign w:val="bottom"/>
            <w:tcBorders>
              <w:top w:val="single" w:sz="8" w:color="2C2C2C"/>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2,305,158</w:t>
            </w:r>
            <w:r>
              <w:rPr>
                <w:rFonts w:ascii="Times New Roman" w:cs="Times New Roman" w:eastAsia="Times New Roman" w:hAnsi="Times New Roman"/>
                <w:sz w:val="22"/>
                <w:szCs w:val="22"/>
                <w:color w:val="008000"/>
                <w:vertAlign w:val="superscript"/>
              </w:rPr>
              <w:t>(3)</w:t>
            </w:r>
          </w:p>
        </w:tc>
        <w:tc>
          <w:tcPr>
            <w:tcW w:w="28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02/24/2026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751,811</w:t>
            </w:r>
            <w:r>
              <w:rPr>
                <w:rFonts w:ascii="Times New Roman" w:cs="Times New Roman" w:eastAsia="Times New Roman" w:hAnsi="Times New Roman"/>
                <w:sz w:val="22"/>
                <w:szCs w:val="22"/>
                <w:color w:val="008000"/>
                <w:w w:val="96"/>
                <w:vertAlign w:val="superscript"/>
              </w:rPr>
              <w:t>(4)</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3,056,969</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307,548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center"/>
              <w:ind w:left="2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exempt transaction involves a transfer of securities by bona fide gift for estate planning purposes from the Meredith E. Massaro Revocable Trust dated November 1, 2017 (the "M Massaro Trust"), of which the Reporting Person's spouse is a trustee, to the Reporting Person for no consideration.</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 Massaro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Adjusted to reflect 1,243 shares acquired under the Issuer's Employee Stock Purchase Plan.</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2027,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jc w:val="both"/>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Massaro</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02/26/2026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130"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2026-02-26T18:12:37Z</dcterms:created>
  <dcterms:modified xsi:type="dcterms:W3CDTF">2026-02-26T18:12:37Z</dcterms:modified>
</cp:coreProperties>
</file>