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Butterfield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FLYWIRE CORPORATION 141 TREMONT STREET, SUITE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Flywire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FLYW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CCO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1,769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18.043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273,517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common stock were automatically sold in a non-discretionary transaction by the Reporting Person in order to cover tax withholding obligations upon the settlement of certain time-based restricted stock unit awards.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Butterfield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09/05/2024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2133" TargetMode="External"/><Relationship Id="rId14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2024-09-05T16:54:37Z</dcterms:created>
  <dcterms:modified xsi:type="dcterms:W3CDTF">2024-09-05T16:54:37Z</dcterms:modified>
</cp:coreProperties>
</file>