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Voss Capital, LP</w:t>
              </w:r>
            </w:hyperlink>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5"/>
                <w:szCs w:val="5"/>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3773 RICHMOND AVENUE</w:t>
            </w: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12/30/2025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850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HOUSTON</w:t>
            </w:r>
          </w:p>
        </w:tc>
        <w:tc>
          <w:tcPr>
            <w:tcW w:w="28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0000FF"/>
                <w:w w:val="96"/>
              </w:rPr>
              <w:t>TX</w:t>
            </w:r>
          </w:p>
        </w:tc>
        <w:tc>
          <w:tcPr>
            <w:tcW w:w="960" w:type="dxa"/>
            <w:vAlign w:val="bottom"/>
          </w:tcPr>
          <w:p>
            <w:pPr>
              <w:spacing w:after="0"/>
              <w:rPr>
                <w:sz w:val="16"/>
                <w:szCs w:val="16"/>
                <w:color w:val="auto"/>
              </w:rPr>
            </w:pPr>
          </w:p>
        </w:tc>
        <w:tc>
          <w:tcPr>
            <w:tcW w:w="122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77046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0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0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60" w:type="dxa"/>
            <w:vAlign w:val="bottom"/>
            <w:gridSpan w:val="7"/>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Voss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 $0.0001 par</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Value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2,275,000</w:t>
            </w:r>
          </w:p>
        </w:tc>
        <w:tc>
          <w:tcPr>
            <w:tcW w:w="300" w:type="dxa"/>
            <w:vAlign w:val="bottom"/>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value per share</w:t>
            </w:r>
            <w:r>
              <w:rPr>
                <w:rFonts w:ascii="Times New Roman" w:cs="Times New Roman" w:eastAsia="Times New Roman" w:hAnsi="Times New Roman"/>
                <w:sz w:val="22"/>
                <w:szCs w:val="22"/>
                <w:color w:val="008000"/>
                <w:w w:val="99"/>
                <w:vertAlign w:val="superscript"/>
              </w:rPr>
              <w:t>(1)</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Voss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Value-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 $0.0001 par</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Oriented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375,000</w:t>
            </w:r>
          </w:p>
        </w:tc>
        <w:tc>
          <w:tcPr>
            <w:tcW w:w="300" w:type="dxa"/>
            <w:vAlign w:val="bottom"/>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Special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value per share</w:t>
            </w:r>
            <w:r>
              <w:rPr>
                <w:rFonts w:ascii="Times New Roman" w:cs="Times New Roman" w:eastAsia="Times New Roman" w:hAnsi="Times New Roman"/>
                <w:sz w:val="22"/>
                <w:szCs w:val="22"/>
                <w:color w:val="008000"/>
                <w:w w:val="99"/>
                <w:vertAlign w:val="superscript"/>
              </w:rPr>
              <w:t>(1)</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Situations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Voting common stock, $0.0001 par</w:t>
            </w:r>
          </w:p>
        </w:tc>
        <w:tc>
          <w:tcPr>
            <w:tcW w:w="13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7"/>
                <w:szCs w:val="17"/>
                <w:color w:val="0000FF"/>
              </w:rPr>
              <w:t>12/30/2025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181,121</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14.15</w:t>
            </w:r>
          </w:p>
        </w:tc>
        <w:tc>
          <w:tcPr>
            <w:tcW w:w="12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9,625,009</w:t>
            </w:r>
          </w:p>
        </w:tc>
        <w:tc>
          <w:tcPr>
            <w:tcW w:w="30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restart"/>
          </w:tcPr>
          <w:p>
            <w:pPr>
              <w:ind w:left="60"/>
              <w:spacing w:after="0" w:line="213" w:lineRule="exact"/>
              <w:rPr>
                <w:sz w:val="20"/>
                <w:szCs w:val="20"/>
                <w:color w:val="auto"/>
              </w:rPr>
            </w:pPr>
            <w:r>
              <w:rPr>
                <w:rFonts w:ascii="Times New Roman" w:cs="Times New Roman" w:eastAsia="Times New Roman" w:hAnsi="Times New Roman"/>
                <w:sz w:val="17"/>
                <w:szCs w:val="17"/>
                <w:color w:val="0000FF"/>
                <w:w w:val="99"/>
              </w:rPr>
              <w:t>value per share</w:t>
            </w:r>
            <w:r>
              <w:rPr>
                <w:rFonts w:ascii="Times New Roman" w:cs="Times New Roman" w:eastAsia="Times New Roman" w:hAnsi="Times New Roman"/>
                <w:sz w:val="22"/>
                <w:szCs w:val="22"/>
                <w:color w:val="008000"/>
                <w:w w:val="99"/>
                <w:vertAlign w:val="superscript"/>
              </w:rPr>
              <w:t>(1)</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of Voss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Voting common stock, $0.0001 par</w:t>
            </w:r>
          </w:p>
        </w:tc>
        <w:tc>
          <w:tcPr>
            <w:tcW w:w="1380" w:type="dxa"/>
            <w:vAlign w:val="bottom"/>
            <w:gridSpan w:val="4"/>
            <w:vMerge w:val="restart"/>
          </w:tcPr>
          <w:p>
            <w:pPr>
              <w:ind w:left="560"/>
              <w:spacing w:after="0"/>
              <w:rPr>
                <w:sz w:val="20"/>
                <w:szCs w:val="20"/>
                <w:color w:val="auto"/>
              </w:rPr>
            </w:pPr>
            <w:r>
              <w:rPr>
                <w:rFonts w:ascii="Times New Roman" w:cs="Times New Roman" w:eastAsia="Times New Roman" w:hAnsi="Times New Roman"/>
                <w:sz w:val="17"/>
                <w:szCs w:val="17"/>
                <w:color w:val="0000FF"/>
              </w:rPr>
              <w:t>12/31/2025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44,991</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4"/>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14.2343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9,670,000</w:t>
            </w:r>
          </w:p>
        </w:tc>
        <w:tc>
          <w:tcPr>
            <w:tcW w:w="30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restart"/>
          </w:tcPr>
          <w:p>
            <w:pPr>
              <w:ind w:left="60"/>
              <w:spacing w:after="0" w:line="213" w:lineRule="exact"/>
              <w:rPr>
                <w:sz w:val="20"/>
                <w:szCs w:val="20"/>
                <w:color w:val="auto"/>
              </w:rPr>
            </w:pPr>
            <w:r>
              <w:rPr>
                <w:rFonts w:ascii="Times New Roman" w:cs="Times New Roman" w:eastAsia="Times New Roman" w:hAnsi="Times New Roman"/>
                <w:sz w:val="17"/>
                <w:szCs w:val="17"/>
                <w:color w:val="0000FF"/>
                <w:w w:val="99"/>
              </w:rPr>
              <w:t>value per share</w:t>
            </w:r>
            <w:r>
              <w:rPr>
                <w:rFonts w:ascii="Times New Roman" w:cs="Times New Roman" w:eastAsia="Times New Roman" w:hAnsi="Times New Roman"/>
                <w:sz w:val="22"/>
                <w:szCs w:val="22"/>
                <w:color w:val="008000"/>
                <w:w w:val="99"/>
                <w:vertAlign w:val="superscript"/>
              </w:rPr>
              <w:t>(1)</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8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740" w:type="dxa"/>
            <w:vAlign w:val="bottom"/>
            <w:gridSpan w:val="4"/>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of Voss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60" w:type="dxa"/>
            <w:vAlign w:val="bottom"/>
            <w:gridSpan w:val="21"/>
          </w:tcPr>
          <w:p>
            <w:pPr>
              <w:ind w:left="8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0" w:type="dxa"/>
            <w:vAlign w:val="bottom"/>
            <w:gridSpan w:val="17"/>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3A. Deemed</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Voss Capital,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3773 RICHMOND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SUITE 850</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Voss Value Master Fund,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3773 RICHMOND AVENUE, SUITE 850</w:t>
            </w: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178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817816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Voss Value-Oriented Special Situations Fund,</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3773 RICHMOND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SUITE 850</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Voss Advisors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3773 RICHMOND AVENUE, SUITE 850</w:t>
            </w: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Cocke Travis W.</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3773 RICHMOND AVENUE, SUITE 850</w:t>
            </w: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3"/>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4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Voss Value Master Fund, LP ("Voss Value Master Fund"), Voss Value-Oriented Special Situations Fund, LP ("Voss Value-Oriented Special Situations Fund"), Voss Advisors GP, LLC ("Voss GP"), Voss Capital, LP ("Voss Capital") and Travis W. Cocke (collectively, the "Reporting Persons"). Each of the Reporting Persons is a member of a group for purposes of Section 13(d) of the Securities Exchange Act of 1934, as amended, that collectively beneficially owns over 10% of the Issuer's outstanding shares of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20" w:right="3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Voss Value Master Fund. Voss GP, as the general partner of Voss Value Master Fund, may be deemed to beneficially own the securities owned directly by Voss Value Master Fund. Voss Capital, as the investment manager of Voss Value Master Fund, may be deemed to beneficially own the securities owned directly by Voss Value Master Fund. Mr. Cocke, as the managing member of Voss Capital and Voss GP, may be deemed to beneficially own the securities owned directly by Voss Value Master Fund.</w:t>
      </w:r>
    </w:p>
    <w:p>
      <w:pPr>
        <w:spacing w:after="0" w:line="20"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directly by Voss Value-Oriented Special Situations Fund. Voss GP, as the general partner of Voss Value-Oriented Special Situations Fund, may be deemed to beneficially own the securities owned directly by Voss Value-Oriented Special Situations Fund. Voss Capital, as the investment manager of Voss Value-Oriented Special Situations Fund, may be deemed to beneficially own the securities owned directly by Voss Value-Oriented Special Situations Fund. Mr. Cocke, as the managing member of Voss Capital and Voss GP, may be deemed to beneficially own the securities owned directly by Voss Value-Oriented Special Situations Fund.</w:t>
      </w:r>
    </w:p>
    <w:p>
      <w:pPr>
        <w:spacing w:after="0" w:line="24" w:lineRule="exact"/>
        <w:rPr>
          <w:rFonts w:ascii="Times New Roman" w:cs="Times New Roman" w:eastAsia="Times New Roman" w:hAnsi="Times New Roman"/>
          <w:sz w:val="13"/>
          <w:szCs w:val="13"/>
          <w:color w:val="008000"/>
        </w:rPr>
      </w:pPr>
    </w:p>
    <w:p>
      <w:pPr>
        <w:ind w:left="20" w:right="28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in certain accounts separately managed by Voss Capital (the "Voss Managed Accounts"). Voss Capital, as the investment manager of the Voss Managed Accounts, may be deemed to beneficially own the securities heldin the Voss Managed Accounts. Mr. Cocke, as the managing member of Voss Capital, may be deemed to beneficially own the securities held in the Voss Managed Accounts.</w:t>
      </w: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Voss Capital,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826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8267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Travis W. Cocke, Managing</w:t>
        <w:tab/>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Voss Value Master Fund, LP;</w:t>
        <w:tab/>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0900"/>
          </w:cols>
          <w:pgMar w:left="480" w:top="167" w:right="51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By: Voss Advisors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66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Travis W. Cocke,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Voss Value-Oriented Special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66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Situations Fund, LP; By: Voss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Advisors GP, LLC; By: /s/</w:t>
      </w:r>
      <w:r>
        <w:rPr>
          <w:sz w:val="20"/>
          <w:szCs w:val="20"/>
          <w:color w:val="auto"/>
        </w:rPr>
        <w:tab/>
      </w:r>
      <w:r>
        <w:rPr>
          <w:rFonts w:ascii="Times New Roman" w:cs="Times New Roman" w:eastAsia="Times New Roman" w:hAnsi="Times New Roman"/>
          <w:sz w:val="17"/>
          <w:szCs w:val="17"/>
          <w:color w:val="0000FF"/>
        </w:rPr>
        <w:t>01/07/2026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Travis W. Cocke,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Voss Advisors GP, LLC; By: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1420" w:type="dxa"/>
            <w:vAlign w:val="bottom"/>
            <w:tcBorders>
              <w:top w:val="single" w:sz="8" w:color="auto"/>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w w:val="99"/>
              </w:rPr>
              <w:t>/s/ Travis W. Cocke,</w:t>
            </w: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01/07/2026</w:t>
            </w:r>
          </w:p>
        </w:tc>
      </w:tr>
      <w:tr>
        <w:trPr>
          <w:trHeight w:val="193"/>
        </w:trPr>
        <w:tc>
          <w:tcPr>
            <w:tcW w:w="210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Managing Member</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Travis W. Cocke</w:t>
            </w:r>
          </w:p>
        </w:tc>
        <w:tc>
          <w:tcPr>
            <w:tcW w:w="7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01/07/2026</w:t>
            </w:r>
          </w:p>
        </w:tc>
      </w:tr>
      <w:tr>
        <w:trPr>
          <w:trHeight w:val="235"/>
        </w:trPr>
        <w:tc>
          <w:tcPr>
            <w:tcW w:w="21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13" Type="http://schemas.openxmlformats.org/officeDocument/2006/relationships/hyperlink" Target="http://www.sec.gov/cgi-bin/browse-edgar?action=getcompany&amp;CIK=0001730145" TargetMode="External"/><Relationship Id="rId14" Type="http://schemas.openxmlformats.org/officeDocument/2006/relationships/hyperlink" Target="http://www.sec.gov/cgi-bin/browse-edgar?action=getcompany&amp;CIK=0001580560" TargetMode="External"/><Relationship Id="rId16" Type="http://schemas.openxmlformats.org/officeDocument/2006/relationships/hyperlink" Target="http://www.sec.gov/cgi-bin/browse-edgar?action=getcompany&amp;CIK=0001969435" TargetMode="External"/><Relationship Id="rId18" Type="http://schemas.openxmlformats.org/officeDocument/2006/relationships/hyperlink" Target="http://www.sec.gov/cgi-bin/browse-edgar?action=getcompany&amp;CIK=0001863498" TargetMode="External"/><Relationship Id="rId19" Type="http://schemas.openxmlformats.org/officeDocument/2006/relationships/hyperlink" Target="http://www.sec.gov/cgi-bin/browse-edgar?action=getcompany&amp;CIK=0001798309" TargetMode="External"/><Relationship Id="rId20" Type="http://schemas.openxmlformats.org/officeDocument/2006/relationships/hyperlink" Target="http://www.sec.gov/cgi-bin/browse-edgar?action=getcompany&amp;CIK=00017983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2026-01-07T18:02:47Z</dcterms:created>
  <dcterms:modified xsi:type="dcterms:W3CDTF">2026-01-07T18:02:47Z</dcterms:modified>
</cp:coreProperties>
</file>