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King David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FLYWIRE CORPORATION</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141 TREMONT STREET, SUITE 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Flywire Corp</w:t>
              </w:r>
            </w:hyperlink>
            <w:r>
              <w:rPr/>
              <w:t xml:space="preserve"> [ </w:t>
            </w:r>
            <w:r>
              <w:rPr>
                <w:rFonts w:ascii="Times;serif" w:hAnsi="Times;serif"/>
                <w:color w:val="0000FF"/>
                <w:sz w:val="24"/>
                <w:shd w:fill="FFFFFF" w:val="clear"/>
              </w:rPr>
              <w:t>FLYW</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Technology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06/13/2023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02"/>
        <w:gridCol w:w="914"/>
        <w:gridCol w:w="785"/>
        <w:gridCol w:w="607"/>
        <w:gridCol w:w="339"/>
        <w:gridCol w:w="906"/>
        <w:gridCol w:w="421"/>
        <w:gridCol w:w="987"/>
        <w:gridCol w:w="1112"/>
        <w:gridCol w:w="962"/>
        <w:gridCol w:w="117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0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1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0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0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06/13/2023</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47,804</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32.5265</w:t>
            </w:r>
            <w:r>
              <w:rPr>
                <w:rFonts w:ascii="Times;serif" w:hAnsi="Times;serif"/>
                <w:color w:val="008000"/>
                <w:position w:val="7"/>
                <w:sz w:val="16"/>
                <w:sz w:val="20"/>
                <w:shd w:fill="FFFFFF" w:val="clear"/>
              </w:rPr>
              <w:t>(2)</w:t>
            </w:r>
            <w:r>
              <w:rPr/>
              <w:t xml:space="preserve"> </w:t>
            </w:r>
          </w:p>
        </w:tc>
        <w:tc>
          <w:tcPr>
            <w:tcW w:w="11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328,654</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Revocable Trust</w:t>
            </w:r>
            <w:r>
              <w:rPr>
                <w:rFonts w:ascii="Times;serif" w:hAnsi="Times;serif"/>
                <w:color w:val="008000"/>
                <w:position w:val="7"/>
                <w:sz w:val="16"/>
                <w:sz w:val="20"/>
                <w:shd w:fill="FFFFFF" w:val="clear"/>
              </w:rPr>
              <w:t>(3)</w:t>
            </w:r>
            <w:r>
              <w:rPr/>
              <w:t xml:space="preserve"> </w:t>
            </w:r>
          </w:p>
        </w:tc>
      </w:tr>
      <w:tr>
        <w:trPr/>
        <w:tc>
          <w:tcPr>
            <w:tcW w:w="200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433,834</w:t>
            </w:r>
          </w:p>
        </w:tc>
        <w:tc>
          <w:tcPr>
            <w:tcW w:w="9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transactions were effected pursuant to a Rule 10b5-1 trading plan adopted by the Reporting Person, entered into prior to the effectiveness of the revised requirements of Rule 10b5-1(c).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$32.50 to $32.59,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(2)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are held by the D R King Revocable Trust Dated 10/05/07,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R. King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06/15/2023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62946" TargetMode="External"/><Relationship Id="rId4" Type="http://schemas.openxmlformats.org/officeDocument/2006/relationships/hyperlink" Target="http://www.sec.gov/cgi-bin/browse-edgar?action=getcompany&amp;CIK=000158056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750</Words>
  <Characters>4018</Characters>
  <CharactersWithSpaces>4702</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