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61741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617410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Butterfield Peter</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right="520"/>
        <w:spacing w:after="0" w:line="349" w:lineRule="auto"/>
        <w:rPr>
          <w:sz w:val="20"/>
          <w:szCs w:val="20"/>
          <w:color w:val="auto"/>
        </w:rPr>
      </w:pPr>
      <w:r>
        <w:rPr>
          <w:rFonts w:ascii="Arial" w:cs="Arial" w:eastAsia="Arial" w:hAnsi="Arial"/>
          <w:sz w:val="15"/>
          <w:szCs w:val="15"/>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Flywire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FLYW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03/15/2023</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5" w:right="600" w:hanging="5"/>
        <w:spacing w:after="0" w:line="239"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tbl>
      <w:tblPr>
        <w:tblLayout w:type="fixed"/>
        <w:tblInd w:w="185"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85"/>
        <w:spacing w:after="0"/>
        <w:rPr>
          <w:sz w:val="20"/>
          <w:szCs w:val="20"/>
          <w:color w:val="auto"/>
        </w:rPr>
      </w:pPr>
      <w:r>
        <w:rPr>
          <w:rFonts w:ascii="Arial" w:cs="Arial" w:eastAsia="Arial" w:hAnsi="Arial"/>
          <w:sz w:val="17"/>
          <w:szCs w:val="17"/>
          <w:color w:val="0000FF"/>
        </w:rPr>
        <w:t>General Counsel and CCO</w:t>
      </w:r>
    </w:p>
    <w:p>
      <w:pPr>
        <w:spacing w:after="0" w:line="437" w:lineRule="exact"/>
        <w:rPr>
          <w:sz w:val="24"/>
          <w:szCs w:val="24"/>
          <w:color w:val="auto"/>
        </w:rPr>
      </w:pPr>
    </w:p>
    <w:p>
      <w:pPr>
        <w:sectPr>
          <w:pgSz w:w="11900" w:h="16838" w:orient="portrait"/>
          <w:cols w:equalWidth="0" w:num="3">
            <w:col w:w="3180" w:space="720"/>
            <w:col w:w="3115" w:space="720"/>
            <w:col w:w="3345"/>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540" w:type="dxa"/>
            <w:vAlign w:val="bottom"/>
            <w:gridSpan w:val="6"/>
          </w:tcPr>
          <w:p>
            <w:pPr>
              <w:jc w:val="center"/>
              <w:spacing w:after="0" w:line="99"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1"/>
          </w:tcPr>
          <w:p>
            <w:pPr>
              <w:ind w:left="440"/>
              <w:spacing w:after="0" w:line="99"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780" w:type="dxa"/>
            <w:vAlign w:val="bottom"/>
            <w:gridSpan w:val="11"/>
            <w:vMerge w:val="restart"/>
          </w:tcPr>
          <w:p>
            <w:pPr>
              <w:ind w:left="6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BOSTON</w:t>
            </w: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MA</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02111</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78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92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180" w:type="dxa"/>
            <w:vAlign w:val="bottom"/>
            <w:tcBorders>
              <w:bottom w:val="single" w:sz="8" w:color="2C2C2C"/>
            </w:tcBorders>
            <w:gridSpan w:val="7"/>
          </w:tcPr>
          <w:p>
            <w:pPr>
              <w:spacing w:after="0"/>
              <w:rPr>
                <w:sz w:val="10"/>
                <w:szCs w:val="10"/>
                <w:color w:val="auto"/>
              </w:rPr>
            </w:pPr>
          </w:p>
        </w:tc>
        <w:tc>
          <w:tcPr>
            <w:tcW w:w="220" w:type="dxa"/>
            <w:vAlign w:val="bottom"/>
            <w:tcBorders>
              <w:bottom w:val="single" w:sz="8" w:color="2C2C2C"/>
            </w:tcBorders>
            <w:gridSpan w:val="3"/>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4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2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jc w:val="center"/>
              <w:ind w:left="37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Arial" w:cs="Arial" w:eastAsia="Arial" w:hAnsi="Arial"/>
                <w:sz w:val="17"/>
                <w:szCs w:val="17"/>
                <w:color w:val="0000FF"/>
              </w:rPr>
              <w:t>Voting Common Stock</w:t>
            </w:r>
          </w:p>
        </w:tc>
        <w:tc>
          <w:tcPr>
            <w:tcW w:w="1560" w:type="dxa"/>
            <w:vAlign w:val="bottom"/>
            <w:gridSpan w:val="3"/>
          </w:tcPr>
          <w:p>
            <w:pPr>
              <w:jc w:val="center"/>
              <w:ind w:left="370"/>
              <w:spacing w:after="0"/>
              <w:rPr>
                <w:sz w:val="20"/>
                <w:szCs w:val="20"/>
                <w:color w:val="auto"/>
              </w:rPr>
            </w:pPr>
            <w:r>
              <w:rPr>
                <w:rFonts w:ascii="Arial" w:cs="Arial" w:eastAsia="Arial" w:hAnsi="Arial"/>
                <w:sz w:val="17"/>
                <w:szCs w:val="17"/>
                <w:color w:val="0000FF"/>
                <w:w w:val="89"/>
              </w:rPr>
              <w:t>03/15/2023</w:t>
            </w: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jc w:val="center"/>
              <w:ind w:right="302"/>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4"/>
              </w:rPr>
              <w:t>500</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700" w:type="dxa"/>
            <w:vAlign w:val="bottom"/>
            <w:gridSpan w:val="2"/>
          </w:tcPr>
          <w:p>
            <w:pPr>
              <w:jc w:val="center"/>
              <w:ind w:left="29"/>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3.2766</w:t>
            </w:r>
          </w:p>
        </w:tc>
        <w:tc>
          <w:tcPr>
            <w:tcW w:w="120" w:type="dxa"/>
            <w:vAlign w:val="bottom"/>
          </w:tcPr>
          <w:p>
            <w:pPr>
              <w:spacing w:after="0"/>
              <w:rPr>
                <w:sz w:val="22"/>
                <w:szCs w:val="22"/>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7"/>
                <w:szCs w:val="17"/>
                <w:color w:val="0000FF"/>
              </w:rPr>
              <w:t>124,205</w:t>
            </w:r>
          </w:p>
        </w:tc>
        <w:tc>
          <w:tcPr>
            <w:tcW w:w="24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20" w:type="dxa"/>
            <w:vAlign w:val="bottom"/>
            <w:tcBorders>
              <w:bottom w:val="single" w:sz="8" w:color="2C2C2C"/>
            </w:tcBorders>
            <w:gridSpan w:val="5"/>
          </w:tcPr>
          <w:p>
            <w:pPr>
              <w:spacing w:after="0"/>
              <w:rPr>
                <w:sz w:val="5"/>
                <w:szCs w:val="5"/>
                <w:color w:val="auto"/>
              </w:rPr>
            </w:pPr>
          </w:p>
        </w:tc>
        <w:tc>
          <w:tcPr>
            <w:tcW w:w="156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Voting Common Stock</w:t>
            </w:r>
          </w:p>
        </w:tc>
        <w:tc>
          <w:tcPr>
            <w:tcW w:w="1560" w:type="dxa"/>
            <w:vAlign w:val="bottom"/>
            <w:tcBorders>
              <w:bottom w:val="single" w:sz="8" w:color="2C2C2C"/>
            </w:tcBorders>
            <w:gridSpan w:val="3"/>
          </w:tcPr>
          <w:p>
            <w:pPr>
              <w:jc w:val="center"/>
              <w:ind w:left="370"/>
              <w:spacing w:after="0"/>
              <w:rPr>
                <w:sz w:val="20"/>
                <w:szCs w:val="20"/>
                <w:color w:val="auto"/>
              </w:rPr>
            </w:pPr>
            <w:r>
              <w:rPr>
                <w:rFonts w:ascii="Arial" w:cs="Arial" w:eastAsia="Arial" w:hAnsi="Arial"/>
                <w:sz w:val="17"/>
                <w:szCs w:val="17"/>
                <w:color w:val="0000FF"/>
                <w:w w:val="89"/>
              </w:rPr>
              <w:t>03/15/2023</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500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tcPr>
          <w:p>
            <w:pPr>
              <w:jc w:val="center"/>
              <w:ind w:left="69"/>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27</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right"/>
              <w:ind w:right="280"/>
              <w:spacing w:after="0"/>
              <w:rPr>
                <w:sz w:val="20"/>
                <w:szCs w:val="20"/>
                <w:color w:val="auto"/>
              </w:rPr>
            </w:pPr>
            <w:r>
              <w:rPr>
                <w:rFonts w:ascii="Arial" w:cs="Arial" w:eastAsia="Arial" w:hAnsi="Arial"/>
                <w:sz w:val="17"/>
                <w:szCs w:val="17"/>
                <w:color w:val="0000FF"/>
              </w:rPr>
              <w:t>123,705</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Arial" w:cs="Arial" w:eastAsia="Arial" w:hAnsi="Arial"/>
                <w:sz w:val="17"/>
                <w:szCs w:val="17"/>
                <w:color w:val="0000FF"/>
              </w:rPr>
              <w:t>Voting Common Stock</w:t>
            </w:r>
          </w:p>
        </w:tc>
        <w:tc>
          <w:tcPr>
            <w:tcW w:w="1560" w:type="dxa"/>
            <w:vAlign w:val="bottom"/>
            <w:gridSpan w:val="3"/>
          </w:tcPr>
          <w:p>
            <w:pPr>
              <w:jc w:val="center"/>
              <w:ind w:left="370"/>
              <w:spacing w:after="0"/>
              <w:rPr>
                <w:sz w:val="20"/>
                <w:szCs w:val="20"/>
                <w:color w:val="auto"/>
              </w:rPr>
            </w:pPr>
            <w:r>
              <w:rPr>
                <w:rFonts w:ascii="Arial" w:cs="Arial" w:eastAsia="Arial" w:hAnsi="Arial"/>
                <w:sz w:val="17"/>
                <w:szCs w:val="17"/>
                <w:color w:val="0000FF"/>
                <w:w w:val="89"/>
              </w:rPr>
              <w:t>03/16/2023</w:t>
            </w: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jc w:val="center"/>
              <w:ind w:right="302"/>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4"/>
              </w:rPr>
              <w:t>376</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700" w:type="dxa"/>
            <w:vAlign w:val="bottom"/>
            <w:gridSpan w:val="2"/>
          </w:tcPr>
          <w:p>
            <w:pPr>
              <w:jc w:val="center"/>
              <w:ind w:left="29"/>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3.2766</w:t>
            </w:r>
          </w:p>
        </w:tc>
        <w:tc>
          <w:tcPr>
            <w:tcW w:w="120" w:type="dxa"/>
            <w:vAlign w:val="bottom"/>
          </w:tcPr>
          <w:p>
            <w:pPr>
              <w:spacing w:after="0"/>
              <w:rPr>
                <w:sz w:val="22"/>
                <w:szCs w:val="22"/>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7"/>
                <w:szCs w:val="17"/>
                <w:color w:val="0000FF"/>
              </w:rPr>
              <w:t>124,081</w:t>
            </w:r>
          </w:p>
        </w:tc>
        <w:tc>
          <w:tcPr>
            <w:tcW w:w="24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20" w:type="dxa"/>
            <w:vAlign w:val="bottom"/>
            <w:tcBorders>
              <w:bottom w:val="single" w:sz="8" w:color="2C2C2C"/>
            </w:tcBorders>
            <w:gridSpan w:val="5"/>
          </w:tcPr>
          <w:p>
            <w:pPr>
              <w:spacing w:after="0"/>
              <w:rPr>
                <w:sz w:val="5"/>
                <w:szCs w:val="5"/>
                <w:color w:val="auto"/>
              </w:rPr>
            </w:pPr>
          </w:p>
        </w:tc>
        <w:tc>
          <w:tcPr>
            <w:tcW w:w="156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Voting Common Stock</w:t>
            </w:r>
          </w:p>
        </w:tc>
        <w:tc>
          <w:tcPr>
            <w:tcW w:w="1560" w:type="dxa"/>
            <w:vAlign w:val="bottom"/>
            <w:tcBorders>
              <w:bottom w:val="single" w:sz="8" w:color="2C2C2C"/>
            </w:tcBorders>
            <w:gridSpan w:val="3"/>
          </w:tcPr>
          <w:p>
            <w:pPr>
              <w:jc w:val="center"/>
              <w:ind w:left="370"/>
              <w:spacing w:after="0"/>
              <w:rPr>
                <w:sz w:val="20"/>
                <w:szCs w:val="20"/>
                <w:color w:val="auto"/>
              </w:rPr>
            </w:pPr>
            <w:r>
              <w:rPr>
                <w:rFonts w:ascii="Arial" w:cs="Arial" w:eastAsia="Arial" w:hAnsi="Arial"/>
                <w:sz w:val="17"/>
                <w:szCs w:val="17"/>
                <w:color w:val="0000FF"/>
                <w:w w:val="89"/>
              </w:rPr>
              <w:t>03/16/2023</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376</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27.0066</w:t>
            </w:r>
            <w:r>
              <w:rPr>
                <w:rFonts w:ascii="Arial" w:cs="Arial" w:eastAsia="Arial" w:hAnsi="Arial"/>
                <w:sz w:val="21"/>
                <w:szCs w:val="21"/>
                <w:color w:val="008000"/>
                <w:w w:val="86"/>
                <w:vertAlign w:val="superscript"/>
              </w:rPr>
              <w:t>(2)</w:t>
            </w:r>
          </w:p>
        </w:tc>
        <w:tc>
          <w:tcPr>
            <w:tcW w:w="1220" w:type="dxa"/>
            <w:vAlign w:val="bottom"/>
            <w:tcBorders>
              <w:bottom w:val="single" w:sz="8" w:color="2C2C2C"/>
            </w:tcBorders>
            <w:gridSpan w:val="3"/>
          </w:tcPr>
          <w:p>
            <w:pPr>
              <w:jc w:val="right"/>
              <w:ind w:right="280"/>
              <w:spacing w:after="0"/>
              <w:rPr>
                <w:sz w:val="20"/>
                <w:szCs w:val="20"/>
                <w:color w:val="auto"/>
              </w:rPr>
            </w:pPr>
            <w:r>
              <w:rPr>
                <w:rFonts w:ascii="Arial" w:cs="Arial" w:eastAsia="Arial" w:hAnsi="Arial"/>
                <w:sz w:val="17"/>
                <w:szCs w:val="17"/>
                <w:color w:val="0000FF"/>
              </w:rPr>
              <w:t>123,705</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0"/>
          </w:tcPr>
          <w:p>
            <w:pPr>
              <w:jc w:val="center"/>
              <w:ind w:left="49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92"/>
              </w:rPr>
              <w:t>Voting</w:t>
            </w: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restart"/>
          </w:tcPr>
          <w:p>
            <w:pPr>
              <w:ind w:left="220"/>
              <w:spacing w:after="0"/>
              <w:rPr>
                <w:sz w:val="20"/>
                <w:szCs w:val="20"/>
                <w:color w:val="auto"/>
              </w:rPr>
            </w:pPr>
            <w:r>
              <w:rPr>
                <w:rFonts w:ascii="Arial" w:cs="Arial" w:eastAsia="Arial" w:hAnsi="Arial"/>
                <w:sz w:val="17"/>
                <w:szCs w:val="17"/>
                <w:color w:val="0000FF"/>
              </w:rPr>
              <w:t>500</w:t>
            </w: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restart"/>
          </w:tcPr>
          <w:p>
            <w:pPr>
              <w:ind w:left="180"/>
              <w:spacing w:after="0" w:line="143" w:lineRule="exact"/>
              <w:rPr>
                <w:sz w:val="20"/>
                <w:szCs w:val="20"/>
                <w:color w:val="auto"/>
              </w:rPr>
            </w:pPr>
            <w:r>
              <w:rPr>
                <w:rFonts w:ascii="Arial" w:cs="Arial" w:eastAsia="Arial" w:hAnsi="Arial"/>
                <w:sz w:val="12"/>
                <w:szCs w:val="12"/>
                <w:color w:val="auto"/>
                <w:w w:val="90"/>
              </w:rPr>
              <w:t>$</w:t>
            </w:r>
            <w:r>
              <w:rPr>
                <w:rFonts w:ascii="Arial" w:cs="Arial" w:eastAsia="Arial" w:hAnsi="Arial"/>
                <w:sz w:val="13"/>
                <w:szCs w:val="13"/>
                <w:color w:val="0000FF"/>
                <w:w w:val="90"/>
              </w:rPr>
              <w:t>3.2766</w:t>
            </w:r>
          </w:p>
        </w:tc>
        <w:tc>
          <w:tcPr>
            <w:tcW w:w="160" w:type="dxa"/>
            <w:vAlign w:val="bottom"/>
          </w:tcPr>
          <w:p>
            <w:pPr>
              <w:spacing w:after="0"/>
              <w:rPr>
                <w:sz w:val="6"/>
                <w:szCs w:val="6"/>
                <w:color w:val="auto"/>
              </w:rPr>
            </w:pPr>
          </w:p>
        </w:tc>
        <w:tc>
          <w:tcPr>
            <w:tcW w:w="1040" w:type="dxa"/>
            <w:vAlign w:val="bottom"/>
            <w:vMerge w:val="restart"/>
          </w:tcPr>
          <w:p>
            <w:pPr>
              <w:jc w:val="right"/>
              <w:ind w:right="132"/>
              <w:spacing w:after="0" w:line="143" w:lineRule="exact"/>
              <w:rPr>
                <w:sz w:val="20"/>
                <w:szCs w:val="20"/>
                <w:color w:val="auto"/>
              </w:rPr>
            </w:pPr>
            <w:r>
              <w:rPr>
                <w:rFonts w:ascii="Arial" w:cs="Arial" w:eastAsia="Arial" w:hAnsi="Arial"/>
                <w:sz w:val="13"/>
                <w:szCs w:val="13"/>
                <w:color w:val="0000FF"/>
              </w:rPr>
              <w:t>03/15/2023</w:t>
            </w: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6"/>
                <w:szCs w:val="6"/>
                <w:color w:val="auto"/>
              </w:rPr>
            </w:pPr>
          </w:p>
        </w:tc>
        <w:tc>
          <w:tcPr>
            <w:tcW w:w="660" w:type="dxa"/>
            <w:vAlign w:val="bottom"/>
            <w:vMerge w:val="restart"/>
          </w:tcPr>
          <w:p>
            <w:pPr>
              <w:ind w:left="420"/>
              <w:spacing w:after="0" w:line="143" w:lineRule="exact"/>
              <w:rPr>
                <w:sz w:val="20"/>
                <w:szCs w:val="20"/>
                <w:color w:val="auto"/>
              </w:rPr>
            </w:pPr>
            <w:r>
              <w:rPr>
                <w:rFonts w:ascii="Arial" w:cs="Arial" w:eastAsia="Arial" w:hAnsi="Arial"/>
                <w:sz w:val="13"/>
                <w:szCs w:val="13"/>
                <w:color w:val="0000FF"/>
              </w:rPr>
              <w:t>500</w:t>
            </w:r>
          </w:p>
        </w:tc>
        <w:tc>
          <w:tcPr>
            <w:tcW w:w="800" w:type="dxa"/>
            <w:vAlign w:val="bottom"/>
            <w:vMerge w:val="continue"/>
          </w:tcPr>
          <w:p>
            <w:pPr>
              <w:spacing w:after="0"/>
              <w:rPr>
                <w:sz w:val="6"/>
                <w:szCs w:val="6"/>
                <w:color w:val="auto"/>
              </w:rPr>
            </w:pPr>
          </w:p>
        </w:tc>
        <w:tc>
          <w:tcPr>
            <w:tcW w:w="76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89"/>
              </w:rPr>
              <w:t>11/27/2028</w:t>
            </w:r>
          </w:p>
        </w:tc>
        <w:tc>
          <w:tcPr>
            <w:tcW w:w="56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w w:val="90"/>
              </w:rPr>
              <w:t>Common</w:t>
            </w:r>
          </w:p>
        </w:tc>
        <w:tc>
          <w:tcPr>
            <w:tcW w:w="6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gridSpan w:val="2"/>
            <w:vMerge w:val="restart"/>
          </w:tcPr>
          <w:p>
            <w:pPr>
              <w:jc w:val="right"/>
              <w:ind w:right="200"/>
              <w:spacing w:after="0" w:line="143"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640" w:type="dxa"/>
            <w:vAlign w:val="bottom"/>
            <w:vMerge w:val="restart"/>
          </w:tcPr>
          <w:p>
            <w:pPr>
              <w:ind w:left="200"/>
              <w:spacing w:after="0" w:line="143" w:lineRule="exact"/>
              <w:rPr>
                <w:sz w:val="20"/>
                <w:szCs w:val="20"/>
                <w:color w:val="auto"/>
              </w:rPr>
            </w:pPr>
            <w:r>
              <w:rPr>
                <w:rFonts w:ascii="Arial" w:cs="Arial" w:eastAsia="Arial" w:hAnsi="Arial"/>
                <w:sz w:val="13"/>
                <w:szCs w:val="13"/>
                <w:color w:val="0000FF"/>
                <w:w w:val="89"/>
              </w:rPr>
              <w:t>110,982</w:t>
            </w:r>
          </w:p>
        </w:tc>
        <w:tc>
          <w:tcPr>
            <w:tcW w:w="240" w:type="dxa"/>
            <w:vAlign w:val="bottom"/>
          </w:tcPr>
          <w:p>
            <w:pPr>
              <w:spacing w:after="0"/>
              <w:rPr>
                <w:sz w:val="6"/>
                <w:szCs w:val="6"/>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92"/>
              </w:rPr>
              <w:t>Voting</w:t>
            </w: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restart"/>
          </w:tcPr>
          <w:p>
            <w:pPr>
              <w:ind w:left="220"/>
              <w:spacing w:after="0"/>
              <w:rPr>
                <w:sz w:val="20"/>
                <w:szCs w:val="20"/>
                <w:color w:val="auto"/>
              </w:rPr>
            </w:pPr>
            <w:r>
              <w:rPr>
                <w:rFonts w:ascii="Arial" w:cs="Arial" w:eastAsia="Arial" w:hAnsi="Arial"/>
                <w:sz w:val="17"/>
                <w:szCs w:val="17"/>
                <w:color w:val="0000FF"/>
              </w:rPr>
              <w:t>376</w:t>
            </w: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restart"/>
          </w:tcPr>
          <w:p>
            <w:pPr>
              <w:ind w:left="180"/>
              <w:spacing w:after="0" w:line="143" w:lineRule="exact"/>
              <w:rPr>
                <w:sz w:val="20"/>
                <w:szCs w:val="20"/>
                <w:color w:val="auto"/>
              </w:rPr>
            </w:pPr>
            <w:r>
              <w:rPr>
                <w:rFonts w:ascii="Arial" w:cs="Arial" w:eastAsia="Arial" w:hAnsi="Arial"/>
                <w:sz w:val="12"/>
                <w:szCs w:val="12"/>
                <w:color w:val="auto"/>
                <w:w w:val="90"/>
              </w:rPr>
              <w:t>$</w:t>
            </w:r>
            <w:r>
              <w:rPr>
                <w:rFonts w:ascii="Arial" w:cs="Arial" w:eastAsia="Arial" w:hAnsi="Arial"/>
                <w:sz w:val="13"/>
                <w:szCs w:val="13"/>
                <w:color w:val="0000FF"/>
                <w:w w:val="90"/>
              </w:rPr>
              <w:t>3.2766</w:t>
            </w:r>
          </w:p>
        </w:tc>
        <w:tc>
          <w:tcPr>
            <w:tcW w:w="160" w:type="dxa"/>
            <w:vAlign w:val="bottom"/>
          </w:tcPr>
          <w:p>
            <w:pPr>
              <w:spacing w:after="0"/>
              <w:rPr>
                <w:sz w:val="6"/>
                <w:szCs w:val="6"/>
                <w:color w:val="auto"/>
              </w:rPr>
            </w:pPr>
          </w:p>
        </w:tc>
        <w:tc>
          <w:tcPr>
            <w:tcW w:w="1040" w:type="dxa"/>
            <w:vAlign w:val="bottom"/>
            <w:vMerge w:val="restart"/>
          </w:tcPr>
          <w:p>
            <w:pPr>
              <w:jc w:val="right"/>
              <w:ind w:right="132"/>
              <w:spacing w:after="0" w:line="143" w:lineRule="exact"/>
              <w:rPr>
                <w:sz w:val="20"/>
                <w:szCs w:val="20"/>
                <w:color w:val="auto"/>
              </w:rPr>
            </w:pPr>
            <w:r>
              <w:rPr>
                <w:rFonts w:ascii="Arial" w:cs="Arial" w:eastAsia="Arial" w:hAnsi="Arial"/>
                <w:sz w:val="13"/>
                <w:szCs w:val="13"/>
                <w:color w:val="0000FF"/>
              </w:rPr>
              <w:t>03/16/2023</w:t>
            </w: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6"/>
                <w:szCs w:val="6"/>
                <w:color w:val="auto"/>
              </w:rPr>
            </w:pPr>
          </w:p>
        </w:tc>
        <w:tc>
          <w:tcPr>
            <w:tcW w:w="660" w:type="dxa"/>
            <w:vAlign w:val="bottom"/>
            <w:vMerge w:val="restart"/>
          </w:tcPr>
          <w:p>
            <w:pPr>
              <w:ind w:left="420"/>
              <w:spacing w:after="0" w:line="143" w:lineRule="exact"/>
              <w:rPr>
                <w:sz w:val="20"/>
                <w:szCs w:val="20"/>
                <w:color w:val="auto"/>
              </w:rPr>
            </w:pPr>
            <w:r>
              <w:rPr>
                <w:rFonts w:ascii="Arial" w:cs="Arial" w:eastAsia="Arial" w:hAnsi="Arial"/>
                <w:sz w:val="13"/>
                <w:szCs w:val="13"/>
                <w:color w:val="0000FF"/>
              </w:rPr>
              <w:t>376</w:t>
            </w:r>
          </w:p>
        </w:tc>
        <w:tc>
          <w:tcPr>
            <w:tcW w:w="800" w:type="dxa"/>
            <w:vAlign w:val="bottom"/>
            <w:vMerge w:val="continue"/>
          </w:tcPr>
          <w:p>
            <w:pPr>
              <w:spacing w:after="0"/>
              <w:rPr>
                <w:sz w:val="6"/>
                <w:szCs w:val="6"/>
                <w:color w:val="auto"/>
              </w:rPr>
            </w:pPr>
          </w:p>
        </w:tc>
        <w:tc>
          <w:tcPr>
            <w:tcW w:w="76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89"/>
              </w:rPr>
              <w:t>11/27/2028</w:t>
            </w:r>
          </w:p>
        </w:tc>
        <w:tc>
          <w:tcPr>
            <w:tcW w:w="56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w w:val="90"/>
              </w:rPr>
              <w:t>Common</w:t>
            </w:r>
          </w:p>
        </w:tc>
        <w:tc>
          <w:tcPr>
            <w:tcW w:w="6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gridSpan w:val="2"/>
            <w:vMerge w:val="restart"/>
          </w:tcPr>
          <w:p>
            <w:pPr>
              <w:jc w:val="right"/>
              <w:ind w:right="200"/>
              <w:spacing w:after="0" w:line="143"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640" w:type="dxa"/>
            <w:vAlign w:val="bottom"/>
            <w:vMerge w:val="restart"/>
          </w:tcPr>
          <w:p>
            <w:pPr>
              <w:ind w:left="200"/>
              <w:spacing w:after="0" w:line="143" w:lineRule="exact"/>
              <w:rPr>
                <w:sz w:val="20"/>
                <w:szCs w:val="20"/>
                <w:color w:val="auto"/>
              </w:rPr>
            </w:pPr>
            <w:r>
              <w:rPr>
                <w:rFonts w:ascii="Arial" w:cs="Arial" w:eastAsia="Arial" w:hAnsi="Arial"/>
                <w:sz w:val="13"/>
                <w:szCs w:val="13"/>
                <w:color w:val="0000FF"/>
                <w:w w:val="89"/>
              </w:rPr>
              <w:t>110,606</w:t>
            </w:r>
          </w:p>
        </w:tc>
        <w:tc>
          <w:tcPr>
            <w:tcW w:w="240" w:type="dxa"/>
            <w:vAlign w:val="bottom"/>
          </w:tcPr>
          <w:p>
            <w:pPr>
              <w:spacing w:after="0"/>
              <w:rPr>
                <w:sz w:val="6"/>
                <w:szCs w:val="6"/>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-2648585</wp:posOffset>
            </wp:positionV>
            <wp:extent cx="29210" cy="26536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65366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were sold pursuant to a Rule 10b5-1 trading plan.</w:t>
      </w:r>
    </w:p>
    <w:p>
      <w:pPr>
        <w:spacing w:after="0" w:line="45" w:lineRule="exact"/>
        <w:rPr>
          <w:rFonts w:ascii="Arial" w:cs="Arial" w:eastAsia="Arial" w:hAnsi="Arial"/>
          <w:sz w:val="13"/>
          <w:szCs w:val="13"/>
          <w:color w:val="008000"/>
        </w:rPr>
      </w:pPr>
    </w:p>
    <w:p>
      <w:pPr>
        <w:ind w:left="40" w:right="22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$27.00 to $27.015,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2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originally subject to this option are fully vested as of the date hereof.</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3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Peter Butterfield</w:t>
            </w:r>
          </w:p>
        </w:tc>
        <w:tc>
          <w:tcPr>
            <w:tcW w:w="8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03/17/2023</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133"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2023-03-17T15:47:42Z</dcterms:created>
  <dcterms:modified xsi:type="dcterms:W3CDTF">2023-03-17T15:47:42Z</dcterms:modified>
</cp:coreProperties>
</file>