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Butterfield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FLYWIRE CORPORATION 141 TREMONT STREET, SUITE 10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Flywire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FLYW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 CCO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16.691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280,657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automatically sold in a non-discretionary transaction by the Reporting Person in order to cover tax withholding obligations upon the settlement of certain time-based restricted stock unit awards.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Butterfield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2133" TargetMode="External"/><Relationship Id="rId13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2024-06-07T15:46:38Z</dcterms:created>
  <dcterms:modified xsi:type="dcterms:W3CDTF">2024-06-07T15:46:38Z</dcterms:modified>
</cp:coreProperties>
</file>