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768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7683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King David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07/17/2023</w:t>
            </w:r>
          </w:p>
        </w:tc>
        <w:tc>
          <w:tcPr>
            <w:tcW w:w="2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vMerge w:val="restart"/>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w w:val="95"/>
              </w:rPr>
              <w:t>(A)</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2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2"/>
                <w:szCs w:val="12"/>
                <w:b w:val="1"/>
                <w:bCs w:val="1"/>
                <w:color w:val="auto"/>
                <w:w w:val="95"/>
              </w:rPr>
              <w:t>(D)</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gridSpan w:val="3"/>
            <w:vMerge w:val="restart"/>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33.5458</w:t>
            </w:r>
            <w:r>
              <w:rPr>
                <w:rFonts w:ascii="Arial" w:cs="Arial" w:eastAsia="Arial" w:hAnsi="Arial"/>
                <w:sz w:val="22"/>
                <w:szCs w:val="22"/>
                <w:color w:val="008000"/>
                <w:w w:val="90"/>
                <w:vertAlign w:val="superscript"/>
              </w:rPr>
              <w:t>(2)</w:t>
            </w: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ind w:left="280"/>
              <w:spacing w:after="0"/>
              <w:rPr>
                <w:sz w:val="20"/>
                <w:szCs w:val="20"/>
                <w:color w:val="auto"/>
              </w:rPr>
            </w:pPr>
            <w:r>
              <w:rPr>
                <w:rFonts w:ascii="Arial" w:cs="Arial" w:eastAsia="Arial" w:hAnsi="Arial"/>
                <w:sz w:val="18"/>
                <w:szCs w:val="18"/>
                <w:color w:val="0000FF"/>
                <w:w w:val="90"/>
              </w:rPr>
              <w:t>07/17/2023</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16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Pr>
          <w:p>
            <w:pPr>
              <w:jc w:val="right"/>
              <w:ind w:right="54"/>
              <w:spacing w:after="0"/>
              <w:rPr>
                <w:sz w:val="20"/>
                <w:szCs w:val="20"/>
                <w:color w:val="auto"/>
              </w:rPr>
            </w:pPr>
            <w:r>
              <w:rPr>
                <w:rFonts w:ascii="Arial" w:cs="Arial" w:eastAsia="Arial" w:hAnsi="Arial"/>
                <w:sz w:val="18"/>
                <w:szCs w:val="18"/>
                <w:color w:val="0000FF"/>
              </w:rPr>
              <w:t>50,000</w:t>
            </w:r>
          </w:p>
        </w:tc>
        <w:tc>
          <w:tcPr>
            <w:tcW w:w="560" w:type="dxa"/>
            <w:vAlign w:val="bottom"/>
            <w:gridSpan w:val="2"/>
          </w:tcPr>
          <w:p>
            <w:pPr>
              <w:ind w:left="200"/>
              <w:spacing w:after="0"/>
              <w:rPr>
                <w:sz w:val="20"/>
                <w:szCs w:val="20"/>
                <w:color w:val="auto"/>
              </w:rPr>
            </w:pPr>
            <w:r>
              <w:rPr>
                <w:rFonts w:ascii="Arial" w:cs="Arial" w:eastAsia="Arial" w:hAnsi="Arial"/>
                <w:sz w:val="18"/>
                <w:szCs w:val="18"/>
                <w:color w:val="0000FF"/>
              </w:rPr>
              <w:t>D</w:t>
            </w:r>
          </w:p>
        </w:tc>
        <w:tc>
          <w:tcPr>
            <w:tcW w:w="860" w:type="dxa"/>
            <w:vAlign w:val="bottom"/>
            <w:gridSpan w:val="3"/>
            <w:vMerge w:val="continue"/>
          </w:tcPr>
          <w:p>
            <w:pPr>
              <w:spacing w:after="0"/>
              <w:rPr>
                <w:sz w:val="18"/>
                <w:szCs w:val="18"/>
                <w:color w:val="auto"/>
              </w:rPr>
            </w:pPr>
          </w:p>
        </w:tc>
        <w:tc>
          <w:tcPr>
            <w:tcW w:w="1180" w:type="dxa"/>
            <w:vAlign w:val="bottom"/>
            <w:gridSpan w:val="2"/>
          </w:tcPr>
          <w:p>
            <w:pPr>
              <w:jc w:val="right"/>
              <w:ind w:right="279"/>
              <w:spacing w:after="0"/>
              <w:rPr>
                <w:sz w:val="20"/>
                <w:szCs w:val="20"/>
                <w:color w:val="auto"/>
              </w:rPr>
            </w:pPr>
            <w:r>
              <w:rPr>
                <w:rFonts w:ascii="Arial" w:cs="Arial" w:eastAsia="Arial" w:hAnsi="Arial"/>
                <w:sz w:val="18"/>
                <w:szCs w:val="18"/>
                <w:color w:val="0000FF"/>
              </w:rPr>
              <w:t>278,654</w:t>
            </w:r>
          </w:p>
        </w:tc>
        <w:tc>
          <w:tcPr>
            <w:tcW w:w="28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0000FF"/>
              </w:rPr>
              <w:t>I</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179"/>
              <w:spacing w:after="0"/>
              <w:rPr>
                <w:sz w:val="20"/>
                <w:szCs w:val="20"/>
                <w:color w:val="auto"/>
              </w:rPr>
            </w:pPr>
            <w:r>
              <w:rPr>
                <w:rFonts w:ascii="Arial" w:cs="Arial" w:eastAsia="Arial" w:hAnsi="Arial"/>
                <w:sz w:val="18"/>
                <w:szCs w:val="18"/>
                <w:color w:val="0000FF"/>
              </w:rPr>
              <w:t>431,767</w:t>
            </w:r>
            <w:r>
              <w:rPr>
                <w:rFonts w:ascii="Arial" w:cs="Arial" w:eastAsia="Arial" w:hAnsi="Arial"/>
                <w:sz w:val="22"/>
                <w:szCs w:val="22"/>
                <w:color w:val="008000"/>
                <w:vertAlign w:val="superscript"/>
              </w:rPr>
              <w:t>(4)</w:t>
            </w:r>
          </w:p>
        </w:tc>
        <w:tc>
          <w:tcPr>
            <w:tcW w:w="2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80" w:type="dxa"/>
            <w:vAlign w:val="bottom"/>
            <w:gridSpan w:val="13"/>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340"/>
              <w:spacing w:after="0" w:line="136"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64" w:lineRule="exact"/>
        <w:rPr>
          <w:rFonts w:ascii="Arial" w:cs="Arial" w:eastAsia="Arial" w:hAnsi="Arial"/>
          <w:sz w:val="12"/>
          <w:szCs w:val="12"/>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$33.50 to $33.585,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Adjusted to reflect 1,044 shares acquired under the Issuer's Employee Stock Purchase Plan.</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David R. King</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07/19/2023</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2023-07-19T15:22:50Z</dcterms:created>
  <dcterms:modified xsi:type="dcterms:W3CDTF">2023-07-19T15:22:50Z</dcterms:modified>
</cp:coreProperties>
</file>