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0001862946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R. King</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22"/>
          <w:szCs w:val="22"/>
          <w:color w:val="auto"/>
        </w:rPr>
        <w:t>JP Morgan Securities LLC</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Voting Common Stock</w:t>
      </w:r>
      <w:r>
        <w:rPr>
          <w:sz w:val="20"/>
          <w:szCs w:val="20"/>
          <w:color w:val="auto"/>
        </w:rPr>
        <w:tab/>
      </w:r>
      <w:r>
        <w:rPr>
          <w:rFonts w:ascii="Times New Roman" w:cs="Times New Roman" w:eastAsia="Times New Roman" w:hAnsi="Times New Roman"/>
          <w:sz w:val="29"/>
          <w:szCs w:val="29"/>
          <w:color w:val="auto"/>
          <w:vertAlign w:val="superscript"/>
        </w:rPr>
        <w:t>270 Park Avenue, 10th</w:t>
      </w:r>
      <w:r>
        <w:rPr>
          <w:sz w:val="20"/>
          <w:szCs w:val="20"/>
          <w:color w:val="auto"/>
        </w:rPr>
        <w:tab/>
      </w:r>
      <w:r>
        <w:rPr>
          <w:rFonts w:ascii="Times New Roman" w:cs="Times New Roman" w:eastAsia="Times New Roman" w:hAnsi="Times New Roman"/>
          <w:sz w:val="18"/>
          <w:szCs w:val="18"/>
          <w:color w:val="auto"/>
        </w:rPr>
        <w:t>55325</w:t>
      </w:r>
      <w:r>
        <w:rPr>
          <w:sz w:val="20"/>
          <w:szCs w:val="20"/>
          <w:color w:val="auto"/>
        </w:rPr>
        <w:tab/>
      </w:r>
      <w:r>
        <w:rPr>
          <w:rFonts w:ascii="Times New Roman" w:cs="Times New Roman" w:eastAsia="Times New Roman" w:hAnsi="Times New Roman"/>
          <w:sz w:val="18"/>
          <w:szCs w:val="18"/>
          <w:color w:val="auto"/>
        </w:rPr>
        <w:t>1089349</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121667674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900" w:type="dxa"/>
            <w:vAlign w:val="bottom"/>
          </w:tcPr>
          <w:p>
            <w:pPr>
              <w:ind w:left="9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60" w:type="dxa"/>
            <w:vAlign w:val="bottom"/>
          </w:tcPr>
          <w:p>
            <w:pPr>
              <w:jc w:val="center"/>
              <w:ind w:right="1712"/>
              <w:spacing w:after="0"/>
              <w:rPr>
                <w:sz w:val="20"/>
                <w:szCs w:val="20"/>
                <w:color w:val="auto"/>
              </w:rPr>
            </w:pPr>
            <w:r>
              <w:rPr>
                <w:rFonts w:ascii="Times New Roman" w:cs="Times New Roman" w:eastAsia="Times New Roman" w:hAnsi="Times New Roman"/>
                <w:sz w:val="22"/>
                <w:szCs w:val="22"/>
                <w:b w:val="1"/>
                <w:bCs w:val="1"/>
                <w:color w:val="auto"/>
              </w:rPr>
              <w:t>a</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00" w:type="dxa"/>
            <w:vAlign w:val="bottom"/>
          </w:tcPr>
          <w:p>
            <w:pPr>
              <w:ind w:left="7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60" w:type="dxa"/>
            <w:vAlign w:val="bottom"/>
          </w:tcPr>
          <w:p>
            <w:pPr>
              <w:jc w:val="center"/>
              <w:ind w:right="171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9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David R. King,</w:t>
            </w:r>
          </w:p>
        </w:tc>
        <w:tc>
          <w:tcPr>
            <w:tcW w:w="2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9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who acquired</w:t>
            </w: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Voting</w:t>
            </w:r>
          </w:p>
        </w:tc>
        <w:tc>
          <w:tcPr>
            <w:tcW w:w="2320" w:type="dxa"/>
            <w:vAlign w:val="bottom"/>
          </w:tcPr>
          <w:p>
            <w:pPr>
              <w:spacing w:after="0"/>
              <w:rPr>
                <w:sz w:val="21"/>
                <w:szCs w:val="21"/>
                <w:color w:val="auto"/>
              </w:rPr>
            </w:pPr>
          </w:p>
        </w:tc>
        <w:tc>
          <w:tcPr>
            <w:tcW w:w="19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the shares</w:t>
            </w: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12/11/2023 Transfer</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through the</w:t>
            </w:r>
          </w:p>
        </w:tc>
        <w:tc>
          <w:tcPr>
            <w:tcW w:w="24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55325</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12/11/2023 N/A</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32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900" w:type="dxa"/>
            <w:vAlign w:val="bottom"/>
          </w:tcPr>
          <w:p>
            <w:pPr>
              <w:ind w:left="480"/>
              <w:spacing w:after="0" w:line="148" w:lineRule="exact"/>
              <w:rPr>
                <w:sz w:val="20"/>
                <w:szCs w:val="20"/>
                <w:color w:val="auto"/>
              </w:rPr>
            </w:pPr>
            <w:r>
              <w:rPr>
                <w:rFonts w:ascii="Times New Roman" w:cs="Times New Roman" w:eastAsia="Times New Roman" w:hAnsi="Times New Roman"/>
                <w:sz w:val="17"/>
                <w:szCs w:val="17"/>
                <w:color w:val="auto"/>
              </w:rPr>
              <w:t>private sale of</w:t>
            </w:r>
          </w:p>
        </w:tc>
        <w:tc>
          <w:tcPr>
            <w:tcW w:w="2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9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company on</w:t>
            </w: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01/19/18</w:t>
            </w:r>
          </w:p>
        </w:tc>
        <w:tc>
          <w:tcPr>
            <w:tcW w:w="2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 R King Revocable Trust Dated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10/05/07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Flywire Corporation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Voting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09/11/2026 36900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659726</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Street, #10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 R King Revocable Trust Dated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10/05/07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Flywire Corporation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Voting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10/13/2026 36900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675836</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Street, #10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21"/>
          <w:szCs w:val="21"/>
          <w:color w:val="auto"/>
        </w:rPr>
        <w:t>The shares filed today will be sold today or within three months from the date of this filing by the D R King Revocable Trust Dated 10/05/07, David R. King as Trustee.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612" w:lineRule="exact"/>
        <w:rPr>
          <w:sz w:val="20"/>
          <w:szCs w:val="20"/>
          <w:color w:val="auto"/>
        </w:rPr>
      </w:pPr>
    </w:p>
    <w:p>
      <w:pPr>
        <w:sectPr>
          <w:pgSz w:w="11900" w:h="16838" w:orient="portrait"/>
          <w:cols w:equalWidth="0" w:num="2">
            <w:col w:w="3380" w:space="120"/>
            <w:col w:w="77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David R. King</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2026-11-02T15:59:59Z</dcterms:created>
  <dcterms:modified xsi:type="dcterms:W3CDTF">2026-11-02T15:59:59Z</dcterms:modified>
</cp:coreProperties>
</file>