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2"/>
        <w:gridCol w:w="2551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Pitigoi Cosmin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FLYWIRE CORPORATION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141 TREMONT STREET, SUITE 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BOSTON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02111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03/04/2024</w:t>
            </w:r>
            <w:r>
              <w:rPr/>
              <w:t xml:space="preserve"> 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Flywire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FLYW</w:t>
            </w:r>
            <w:r>
              <w:rPr/>
              <w:t xml:space="preserve"> ] 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3"/>
              <w:gridCol w:w="2068"/>
            </w:tblGrid>
            <w:tr>
              <w:trPr/>
              <w:tc>
                <w:tcPr>
                  <w:tcW w:w="36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No securities are beneficially owned.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Cosmin Pitigoi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03/06/2024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013285" TargetMode="External"/><Relationship Id="rId3" Type="http://schemas.openxmlformats.org/officeDocument/2006/relationships/hyperlink" Target="http://www.sec.gov/cgi-bin/browse-edgar?action=getcompany&amp;CIK=0001580560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390</Words>
  <Characters>2166</Characters>
  <CharactersWithSpaces>2515</CharactersWithSpaces>
  <Paragraphs>65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