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Massaro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FLYWIRE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141 TREMONT STREET, SUITE 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Flywire Corp</w:t>
              </w:r>
            </w:hyperlink>
            <w:r>
              <w:rPr/>
              <w:t xml:space="preserve"> [ </w:t>
            </w:r>
            <w:r>
              <w:rPr>
                <w:rFonts w:ascii="Times;serif" w:hAnsi="Times;serif"/>
                <w:color w:val="0000FF"/>
                <w:sz w:val="24"/>
                <w:shd w:fill="FFFFFF" w:val="clear"/>
              </w:rPr>
              <w:t>FLYW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9"/>
        <w:gridCol w:w="901"/>
        <w:gridCol w:w="772"/>
        <w:gridCol w:w="598"/>
        <w:gridCol w:w="342"/>
        <w:gridCol w:w="958"/>
        <w:gridCol w:w="437"/>
        <w:gridCol w:w="744"/>
        <w:gridCol w:w="1255"/>
        <w:gridCol w:w="975"/>
        <w:gridCol w:w="10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09/02/2025</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26,514</w:t>
            </w:r>
            <w:r>
              <w:rPr>
                <w:rFonts w:ascii="Times;serif" w:hAnsi="Times;serif"/>
                <w:color w:val="008000"/>
                <w:position w:val="7"/>
                <w:sz w:val="16"/>
                <w:sz w:val="20"/>
                <w:shd w:fill="FFFFFF" w:val="clear"/>
              </w:rPr>
              <w:t>(1)</w:t>
            </w:r>
            <w:r>
              <w:rPr/>
              <w:t xml:space="preserve"> </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13.13</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1,865,386</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9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657,236</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19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Voting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307,548</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that have been withheld by the Issuer to satisfy its income tax withholding and remittance obligations in connection with the net settlement of certain time-based restricted stock unit awards and does not represent an open market sale.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are held by the Meredith E. Massaro Revocable Trust dated November 1, 2017,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Michael Massaro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62130" TargetMode="External"/><Relationship Id="rId5" Type="http://schemas.openxmlformats.org/officeDocument/2006/relationships/hyperlink" Target="http://www.sec.gov/cgi-bin/browse-edgar?action=getcompany&amp;CIK=00015805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773</Words>
  <Characters>4141</Characters>
  <CharactersWithSpaces>4846</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