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1160" w:right="164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3480"/>
        <w:spacing w:after="0"/>
        <w:rPr>
          <w:sz w:val="20"/>
          <w:szCs w:val="20"/>
          <w:color w:val="auto"/>
        </w:rPr>
      </w:pPr>
      <w:r>
        <w:rPr>
          <w:rFonts w:ascii="Arial" w:cs="Arial" w:eastAsia="Arial" w:hAnsi="Arial"/>
          <w:sz w:val="32"/>
          <w:szCs w:val="32"/>
          <w:b w:val="1"/>
          <w:bCs w:val="1"/>
          <w:color w:val="auto"/>
        </w:rPr>
        <w:t>FLYWIRE CORPORATION</w:t>
      </w:r>
    </w:p>
    <w:p>
      <w:pPr>
        <w:spacing w:after="0" w:line="39"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980" w:type="dxa"/>
            <w:vAlign w:val="bottom"/>
          </w:tcPr>
          <w:p>
            <w:pPr>
              <w:jc w:val="center"/>
              <w:ind w:right="1581"/>
              <w:spacing w:after="0"/>
              <w:rPr>
                <w:sz w:val="20"/>
                <w:szCs w:val="20"/>
                <w:color w:val="auto"/>
              </w:rPr>
            </w:pPr>
            <w:r>
              <w:rPr>
                <w:rFonts w:ascii="Arial" w:cs="Arial" w:eastAsia="Arial" w:hAnsi="Arial"/>
                <w:sz w:val="18"/>
                <w:szCs w:val="18"/>
                <w:b w:val="1"/>
                <w:bCs w:val="1"/>
                <w:color w:val="auto"/>
                <w:w w:val="91"/>
              </w:rPr>
              <w:t>Delaware</w:t>
            </w:r>
          </w:p>
        </w:tc>
        <w:tc>
          <w:tcPr>
            <w:tcW w:w="2800" w:type="dxa"/>
            <w:vAlign w:val="bottom"/>
          </w:tcPr>
          <w:p>
            <w:pPr>
              <w:jc w:val="right"/>
              <w:ind w:right="41"/>
              <w:spacing w:after="0"/>
              <w:rPr>
                <w:sz w:val="20"/>
                <w:szCs w:val="20"/>
                <w:color w:val="auto"/>
              </w:rPr>
            </w:pPr>
            <w:r>
              <w:rPr>
                <w:rFonts w:ascii="Arial" w:cs="Arial" w:eastAsia="Arial" w:hAnsi="Arial"/>
                <w:sz w:val="18"/>
                <w:szCs w:val="18"/>
                <w:b w:val="1"/>
                <w:bCs w:val="1"/>
                <w:color w:val="auto"/>
              </w:rPr>
              <w:t>27-0690799</w:t>
            </w:r>
          </w:p>
        </w:tc>
      </w:tr>
      <w:tr>
        <w:trPr>
          <w:trHeight w:val="149"/>
        </w:trPr>
        <w:tc>
          <w:tcPr>
            <w:tcW w:w="4980" w:type="dxa"/>
            <w:vAlign w:val="bottom"/>
          </w:tcPr>
          <w:p>
            <w:pPr>
              <w:jc w:val="center"/>
              <w:ind w:right="1581"/>
              <w:spacing w:after="0" w:line="149" w:lineRule="exact"/>
              <w:rPr>
                <w:sz w:val="20"/>
                <w:szCs w:val="20"/>
                <w:color w:val="auto"/>
              </w:rPr>
            </w:pPr>
            <w:r>
              <w:rPr>
                <w:rFonts w:ascii="Arial" w:cs="Arial" w:eastAsia="Arial" w:hAnsi="Arial"/>
                <w:sz w:val="14"/>
                <w:szCs w:val="14"/>
                <w:b w:val="1"/>
                <w:bCs w:val="1"/>
                <w:color w:val="auto"/>
                <w:w w:val="93"/>
              </w:rPr>
              <w:t>(State of incorporation</w:t>
            </w:r>
          </w:p>
        </w:tc>
        <w:tc>
          <w:tcPr>
            <w:tcW w:w="2800" w:type="dxa"/>
            <w:vAlign w:val="bottom"/>
          </w:tcPr>
          <w:p>
            <w:pPr>
              <w:jc w:val="center"/>
              <w:ind w:left="16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980" w:type="dxa"/>
            <w:vAlign w:val="bottom"/>
          </w:tcPr>
          <w:p>
            <w:pPr>
              <w:jc w:val="center"/>
              <w:ind w:right="1581"/>
              <w:spacing w:after="0"/>
              <w:rPr>
                <w:sz w:val="20"/>
                <w:szCs w:val="20"/>
                <w:color w:val="auto"/>
              </w:rPr>
            </w:pPr>
            <w:r>
              <w:rPr>
                <w:rFonts w:ascii="Arial" w:cs="Arial" w:eastAsia="Arial" w:hAnsi="Arial"/>
                <w:sz w:val="14"/>
                <w:szCs w:val="14"/>
                <w:b w:val="1"/>
                <w:bCs w:val="1"/>
                <w:color w:val="auto"/>
                <w:w w:val="94"/>
              </w:rPr>
              <w:t>or organization)</w:t>
            </w:r>
          </w:p>
        </w:tc>
        <w:tc>
          <w:tcPr>
            <w:tcW w:w="2800" w:type="dxa"/>
            <w:vAlign w:val="bottom"/>
          </w:tcPr>
          <w:p>
            <w:pPr>
              <w:jc w:val="center"/>
              <w:ind w:left="1601"/>
              <w:spacing w:after="0"/>
              <w:rPr>
                <w:sz w:val="20"/>
                <w:szCs w:val="20"/>
                <w:color w:val="auto"/>
              </w:rPr>
            </w:pPr>
            <w:r>
              <w:rPr>
                <w:rFonts w:ascii="Arial" w:cs="Arial" w:eastAsia="Arial" w:hAnsi="Arial"/>
                <w:sz w:val="14"/>
                <w:szCs w:val="14"/>
                <w:b w:val="1"/>
                <w:bCs w:val="1"/>
                <w:color w:val="auto"/>
                <w:w w:val="94"/>
              </w:rPr>
              <w:t>Identification No.)</w:t>
            </w:r>
          </w:p>
        </w:tc>
      </w:tr>
      <w:tr>
        <w:trPr>
          <w:trHeight w:val="435"/>
        </w:trPr>
        <w:tc>
          <w:tcPr>
            <w:tcW w:w="4980" w:type="dxa"/>
            <w:vAlign w:val="bottom"/>
          </w:tcPr>
          <w:p>
            <w:pPr>
              <w:jc w:val="center"/>
              <w:ind w:right="1581"/>
              <w:spacing w:after="0"/>
              <w:rPr>
                <w:sz w:val="20"/>
                <w:szCs w:val="20"/>
                <w:color w:val="auto"/>
              </w:rPr>
            </w:pPr>
            <w:r>
              <w:rPr>
                <w:rFonts w:ascii="Arial" w:cs="Arial" w:eastAsia="Arial" w:hAnsi="Arial"/>
                <w:sz w:val="18"/>
                <w:szCs w:val="18"/>
                <w:b w:val="1"/>
                <w:bCs w:val="1"/>
                <w:color w:val="auto"/>
                <w:w w:val="88"/>
              </w:rPr>
              <w:t>141 Tremont St #10, Boston, Massachusetts</w:t>
            </w:r>
          </w:p>
        </w:tc>
        <w:tc>
          <w:tcPr>
            <w:tcW w:w="2800" w:type="dxa"/>
            <w:vAlign w:val="bottom"/>
          </w:tcPr>
          <w:p>
            <w:pPr>
              <w:jc w:val="right"/>
              <w:ind w:right="261"/>
              <w:spacing w:after="0"/>
              <w:rPr>
                <w:sz w:val="20"/>
                <w:szCs w:val="20"/>
                <w:color w:val="auto"/>
              </w:rPr>
            </w:pPr>
            <w:r>
              <w:rPr>
                <w:rFonts w:ascii="Arial" w:cs="Arial" w:eastAsia="Arial" w:hAnsi="Arial"/>
                <w:sz w:val="18"/>
                <w:szCs w:val="18"/>
                <w:b w:val="1"/>
                <w:bCs w:val="1"/>
                <w:color w:val="auto"/>
              </w:rPr>
              <w:t>02111</w:t>
            </w:r>
          </w:p>
        </w:tc>
      </w:tr>
      <w:tr>
        <w:trPr>
          <w:trHeight w:val="186"/>
        </w:trPr>
        <w:tc>
          <w:tcPr>
            <w:tcW w:w="4980" w:type="dxa"/>
            <w:vAlign w:val="bottom"/>
          </w:tcPr>
          <w:p>
            <w:pPr>
              <w:jc w:val="center"/>
              <w:ind w:right="160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0" w:type="dxa"/>
            <w:vAlign w:val="bottom"/>
          </w:tcPr>
          <w:p>
            <w:pPr>
              <w:jc w:val="center"/>
              <w:ind w:left="160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35" w:lineRule="exact"/>
        <w:rPr>
          <w:sz w:val="24"/>
          <w:szCs w:val="24"/>
          <w:color w:val="auto"/>
        </w:rPr>
      </w:pPr>
    </w:p>
    <w:tbl>
      <w:tblPr>
        <w:tblLayout w:type="fixed"/>
        <w:tblInd w:w="11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580" w:type="dxa"/>
            <w:vAlign w:val="bottom"/>
            <w:gridSpan w:val="2"/>
          </w:tcPr>
          <w:p>
            <w:pPr>
              <w:jc w:val="center"/>
              <w:ind w:right="2370"/>
              <w:spacing w:after="0"/>
              <w:rPr>
                <w:sz w:val="20"/>
                <w:szCs w:val="20"/>
                <w:color w:val="auto"/>
              </w:rPr>
            </w:pPr>
            <w:r>
              <w:rPr>
                <w:rFonts w:ascii="Arial" w:cs="Arial" w:eastAsia="Arial" w:hAnsi="Arial"/>
                <w:sz w:val="14"/>
                <w:szCs w:val="14"/>
                <w:b w:val="1"/>
                <w:bCs w:val="1"/>
                <w:color w:val="auto"/>
                <w:w w:val="89"/>
              </w:rPr>
              <w:t>Title of each class</w:t>
            </w:r>
          </w:p>
        </w:tc>
        <w:tc>
          <w:tcPr>
            <w:tcW w:w="3760" w:type="dxa"/>
            <w:vAlign w:val="bottom"/>
            <w:gridSpan w:val="3"/>
          </w:tcPr>
          <w:p>
            <w:pPr>
              <w:jc w:val="center"/>
              <w:ind w:left="1222"/>
              <w:spacing w:after="0"/>
              <w:rPr>
                <w:sz w:val="20"/>
                <w:szCs w:val="20"/>
                <w:color w:val="auto"/>
              </w:rPr>
            </w:pPr>
            <w:r>
              <w:rPr>
                <w:rFonts w:ascii="Arial" w:cs="Arial" w:eastAsia="Arial" w:hAnsi="Arial"/>
                <w:sz w:val="14"/>
                <w:szCs w:val="14"/>
                <w:b w:val="1"/>
                <w:bCs w:val="1"/>
                <w:color w:val="auto"/>
                <w:w w:val="90"/>
              </w:rPr>
              <w:t>Name of each exchange on which</w:t>
            </w:r>
          </w:p>
        </w:tc>
      </w:tr>
      <w:tr>
        <w:trPr>
          <w:trHeight w:val="171"/>
        </w:trPr>
        <w:tc>
          <w:tcPr>
            <w:tcW w:w="1140" w:type="dxa"/>
            <w:vAlign w:val="bottom"/>
          </w:tcPr>
          <w:p>
            <w:pPr>
              <w:spacing w:after="0"/>
              <w:rPr>
                <w:sz w:val="14"/>
                <w:szCs w:val="14"/>
                <w:color w:val="auto"/>
              </w:rPr>
            </w:pPr>
          </w:p>
        </w:tc>
        <w:tc>
          <w:tcPr>
            <w:tcW w:w="3580" w:type="dxa"/>
            <w:vAlign w:val="bottom"/>
            <w:gridSpan w:val="2"/>
          </w:tcPr>
          <w:p>
            <w:pPr>
              <w:jc w:val="center"/>
              <w:ind w:right="2390"/>
              <w:spacing w:after="0"/>
              <w:rPr>
                <w:sz w:val="20"/>
                <w:szCs w:val="20"/>
                <w:color w:val="auto"/>
              </w:rPr>
            </w:pPr>
            <w:r>
              <w:rPr>
                <w:rFonts w:ascii="Arial" w:cs="Arial" w:eastAsia="Arial" w:hAnsi="Arial"/>
                <w:sz w:val="14"/>
                <w:szCs w:val="14"/>
                <w:b w:val="1"/>
                <w:bCs w:val="1"/>
                <w:color w:val="auto"/>
                <w:w w:val="87"/>
              </w:rPr>
              <w:t>to be so registered</w:t>
            </w:r>
          </w:p>
        </w:tc>
        <w:tc>
          <w:tcPr>
            <w:tcW w:w="3760" w:type="dxa"/>
            <w:vAlign w:val="bottom"/>
            <w:gridSpan w:val="3"/>
          </w:tcPr>
          <w:p>
            <w:pPr>
              <w:jc w:val="center"/>
              <w:ind w:left="1242"/>
              <w:spacing w:after="0"/>
              <w:rPr>
                <w:sz w:val="20"/>
                <w:szCs w:val="20"/>
                <w:color w:val="auto"/>
              </w:rPr>
            </w:pPr>
            <w:r>
              <w:rPr>
                <w:rFonts w:ascii="Arial" w:cs="Arial" w:eastAsia="Arial" w:hAnsi="Arial"/>
                <w:sz w:val="14"/>
                <w:szCs w:val="14"/>
                <w:b w:val="1"/>
                <w:bCs w:val="1"/>
                <w:color w:val="auto"/>
                <w:w w:val="88"/>
              </w:rPr>
              <w:t>each class is to be registered</w:t>
            </w:r>
          </w:p>
        </w:tc>
      </w:tr>
      <w:tr>
        <w:trPr>
          <w:trHeight w:val="228"/>
        </w:trPr>
        <w:tc>
          <w:tcPr>
            <w:tcW w:w="1140" w:type="dxa"/>
            <w:vAlign w:val="bottom"/>
          </w:tcPr>
          <w:p>
            <w:pPr>
              <w:spacing w:after="0"/>
              <w:rPr>
                <w:sz w:val="20"/>
                <w:szCs w:val="20"/>
                <w:color w:val="auto"/>
              </w:rPr>
            </w:pPr>
            <w:r>
              <w:rPr>
                <w:rFonts w:ascii="Arial" w:cs="Arial" w:eastAsia="Arial" w:hAnsi="Arial"/>
                <w:sz w:val="18"/>
                <w:szCs w:val="18"/>
                <w:b w:val="1"/>
                <w:bCs w:val="1"/>
                <w:color w:val="auto"/>
                <w:w w:val="81"/>
              </w:rPr>
              <w:t>Common Stock,</w:t>
            </w: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par value $</w:t>
            </w:r>
          </w:p>
        </w:tc>
        <w:tc>
          <w:tcPr>
            <w:tcW w:w="2460" w:type="dxa"/>
            <w:vAlign w:val="bottom"/>
          </w:tcPr>
          <w:p>
            <w:pPr>
              <w:spacing w:after="0"/>
              <w:rPr>
                <w:sz w:val="20"/>
                <w:szCs w:val="20"/>
                <w:color w:val="auto"/>
              </w:rPr>
            </w:pPr>
            <w:r>
              <w:rPr>
                <w:rFonts w:ascii="Arial" w:cs="Arial" w:eastAsia="Arial" w:hAnsi="Arial"/>
                <w:sz w:val="18"/>
                <w:szCs w:val="18"/>
                <w:b w:val="1"/>
                <w:bCs w:val="1"/>
                <w:color w:val="auto"/>
              </w:rPr>
              <w:t>0.0001 per share</w:t>
            </w:r>
          </w:p>
        </w:tc>
        <w:tc>
          <w:tcPr>
            <w:tcW w:w="1680" w:type="dxa"/>
            <w:vAlign w:val="bottom"/>
          </w:tcPr>
          <w:p>
            <w:pPr>
              <w:ind w:left="1320"/>
              <w:spacing w:after="0"/>
              <w:rPr>
                <w:sz w:val="20"/>
                <w:szCs w:val="20"/>
                <w:color w:val="auto"/>
              </w:rPr>
            </w:pPr>
            <w:r>
              <w:rPr>
                <w:rFonts w:ascii="Arial" w:cs="Arial" w:eastAsia="Arial" w:hAnsi="Arial"/>
                <w:sz w:val="18"/>
                <w:szCs w:val="18"/>
                <w:b w:val="1"/>
                <w:bCs w:val="1"/>
                <w:color w:val="auto"/>
              </w:rPr>
              <w:t>The</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Stock Market</w:t>
            </w:r>
          </w:p>
        </w:tc>
        <w:tc>
          <w:tcPr>
            <w:tcW w:w="360" w:type="dxa"/>
            <w:vAlign w:val="bottom"/>
          </w:tcPr>
          <w:p>
            <w:pPr>
              <w:spacing w:after="0"/>
              <w:rPr>
                <w:sz w:val="20"/>
                <w:szCs w:val="20"/>
                <w:color w:val="auto"/>
              </w:rPr>
            </w:pPr>
            <w:r>
              <w:rPr>
                <w:rFonts w:ascii="Arial" w:cs="Arial" w:eastAsia="Arial" w:hAnsi="Arial"/>
                <w:sz w:val="18"/>
                <w:szCs w:val="18"/>
                <w:b w:val="1"/>
                <w:bCs w:val="1"/>
                <w:color w:val="auto"/>
                <w:w w:val="97"/>
              </w:rPr>
              <w:t>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219710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739"/>
        <w:spacing w:after="0"/>
        <w:rPr>
          <w:sz w:val="20"/>
          <w:szCs w:val="20"/>
          <w:color w:val="auto"/>
        </w:rPr>
      </w:pPr>
      <w:r>
        <w:rPr>
          <w:rFonts w:ascii="Arial" w:cs="Arial" w:eastAsia="Arial" w:hAnsi="Arial"/>
          <w:sz w:val="16"/>
          <w:szCs w:val="16"/>
          <w:b w:val="1"/>
          <w:bCs w:val="1"/>
          <w:color w:val="auto"/>
        </w:rPr>
        <w:t>Securities Act registration statement or Regulation A offering statement file number to which this form relates: 333-255706</w:t>
      </w:r>
    </w:p>
    <w:p>
      <w:pPr>
        <w:spacing w:after="0" w:line="248"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Description of Registrant’s Securities to be Registered.</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a description of Flywire Corporation (the “Registrant”) common stock, par value $0.0001 per share (the “Common Stock”), to be registered hereunder, reference is made to the information set forth under the heading “Description of capital stock” in the Registrant’s prospectus that constitutes a part of the Registrant’s Registration Statement on Form S-1 (File No. 333-255706) as originally filed with the Securities and Exchange Commission (the “Commission”) on May 3, 2021, under the Securities Act of 1933, as amended (the “Securities Act”), including exhibits and any subsequent amendments thereto (the “Registration Statement”), which information is hereby incorporated by reference. The description of the Common Stock included in any form of prospectus that constitutes part of the Registration Statement subsequently filed by the Registrant with the Commission pursuant to Rule 424(b) under the Securities Act shall be deemed to be incorporated by reference herein.</w:t>
      </w:r>
    </w:p>
    <w:p>
      <w:pPr>
        <w:spacing w:after="0" w:line="32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accordance with the “Instructions as to Exhibits” with respect to Form 8-A, no exhibits are required to be filed as part of this registration statement because no other securities of the Registrant are registered on The Nasdaq Stock Market LLC and the securities registered hereby are not being registered pursuant to Section 12(g) of the Securities Exchange Act of 1934, as amended.</w:t>
      </w:r>
    </w:p>
    <w:p>
      <w:pPr>
        <w:sectPr>
          <w:pgSz w:w="11900" w:h="16838" w:orient="portrait"/>
          <w:cols w:equalWidth="0" w:num="1">
            <w:col w:w="11000"/>
          </w:cols>
          <w:pgMar w:left="440" w:top="270" w:right="45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as amended, the Registrant has duly caused this registration statement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21,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FLYWIRE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Michael Massaro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Principal Executive Officer</w:t>
      </w:r>
    </w:p>
    <w:sectPr>
      <w:pgSz w:w="11900" w:h="16838" w:orient="portrait"/>
      <w:cols w:equalWidth="0" w:num="1">
        <w:col w:w="10320"/>
      </w:cols>
      <w:pgMar w:left="440" w:top="270"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2021-05-21T15:58:30Z</dcterms:created>
  <dcterms:modified xsi:type="dcterms:W3CDTF">2021-05-21T15:58:30Z</dcterms:modified>
</cp:coreProperties>
</file>