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of Flywire Corporation (the “Company”) held on June 3, 2025, the following proposals were submitted to the stockholders of the Company:</w:t>
      </w:r>
    </w:p>
    <w:p>
      <w:pPr>
        <w:spacing w:after="0" w:line="189" w:lineRule="exact"/>
        <w:rPr>
          <w:sz w:val="20"/>
          <w:szCs w:val="20"/>
          <w:color w:val="auto"/>
        </w:rPr>
      </w:pPr>
    </w:p>
    <w:p>
      <w:pPr>
        <w:ind w:left="980" w:right="700" w:hanging="979"/>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1:</w:t>
        <w:tab/>
        <w:t>The election of two directors to serve as Class I directors until the Company’s 2028 annual meeting of stockholders or until their successors are duly elected and qualified.</w:t>
      </w:r>
    </w:p>
    <w:p>
      <w:pPr>
        <w:spacing w:after="0" w:line="189" w:lineRule="exact"/>
        <w:rPr>
          <w:sz w:val="20"/>
          <w:szCs w:val="20"/>
          <w:color w:val="auto"/>
        </w:rPr>
      </w:pPr>
    </w:p>
    <w:p>
      <w:pPr>
        <w:ind w:left="980" w:right="100" w:hanging="979"/>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Proposal 2:</w:t>
        <w:tab/>
        <w:t>The ratification of the appointment of PricewaterhouseCoopers LLP as the Company’s independent registered public accounting firm for the fiscal year ending December 31, 2025.</w:t>
      </w:r>
    </w:p>
    <w:p>
      <w:pPr>
        <w:spacing w:after="0" w:line="1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7"/>
          <w:szCs w:val="17"/>
          <w:color w:val="auto"/>
        </w:rPr>
        <w:t>The approval, on a non-binding, advisory basis, of the compensation of the Company’s named executive officers.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22, 2025 (the “Proxy Statement”). Of the 120,004,210 shares of the Company’s voting common stock entitled to vote at the Annual Meeting, 105,512,917 shares, or approximately 88%, were represented at the meeting in person or by proxy, constituting a quorum. The number of votes cast for, against or withheld, as well as abstentions and broker non-votes, if applicable, in respect of each such proposal is set forth below:</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8"/>
          <w:szCs w:val="18"/>
          <w:color w:val="auto"/>
        </w:rPr>
        <w:t>Election of Directors.</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 directors until the 2028 annual meeting of stockholders or until their successors are duly elected and qualified. The votes regarding the election of the directors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75,978,907</w:t>
            </w: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13,787,088</w:t>
            </w: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Diane Offereins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74,192,276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15,573,719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15,746,922</w:t>
            </w:r>
          </w:p>
        </w:tc>
        <w:tc>
          <w:tcPr>
            <w:tcW w:w="60" w:type="dxa"/>
            <w:vAlign w:val="bottom"/>
          </w:tcPr>
          <w:p>
            <w:pPr>
              <w:spacing w:after="0"/>
              <w:rPr>
                <w:sz w:val="20"/>
                <w:szCs w:val="20"/>
                <w:color w:val="auto"/>
              </w:rPr>
            </w:pPr>
          </w:p>
        </w:tc>
      </w:tr>
      <w:tr>
        <w:trPr>
          <w:trHeight w:val="56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Proposal 2:</w:t>
            </w:r>
          </w:p>
        </w:tc>
        <w:tc>
          <w:tcPr>
            <w:tcW w:w="40" w:type="dxa"/>
            <w:vAlign w:val="bottom"/>
          </w:tcPr>
          <w:p>
            <w:pPr>
              <w:spacing w:after="0"/>
              <w:rPr>
                <w:sz w:val="24"/>
                <w:szCs w:val="24"/>
                <w:color w:val="auto"/>
              </w:rPr>
            </w:pPr>
          </w:p>
        </w:tc>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Ratification of Appointment of PricewaterhouseCoopers LLP.</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2025. The votes regarding this proposal were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7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7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Votes Abstaining</w:t>
            </w:r>
          </w:p>
        </w:tc>
      </w:tr>
      <w:tr>
        <w:trPr>
          <w:trHeight w:val="216"/>
        </w:trPr>
        <w:tc>
          <w:tcPr>
            <w:tcW w:w="286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105,009,967</w:t>
            </w:r>
          </w:p>
        </w:tc>
        <w:tc>
          <w:tcPr>
            <w:tcW w:w="27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460,592</w:t>
            </w:r>
          </w:p>
        </w:tc>
        <w:tc>
          <w:tcPr>
            <w:tcW w:w="276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42,358</w:t>
            </w:r>
          </w:p>
        </w:tc>
      </w:tr>
    </w:tbl>
    <w:p>
      <w:pPr>
        <w:spacing w:after="0" w:line="34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8"/>
          <w:szCs w:val="18"/>
          <w:color w:val="auto"/>
        </w:rPr>
        <w:t>Advisory Vote on Executive Compensation.</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described in the Proxy Statement. The votes regarding this proposal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2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70,938,280</w:t>
            </w:r>
          </w:p>
        </w:tc>
        <w:tc>
          <w:tcPr>
            <w:tcW w:w="23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18,757,250</w:t>
            </w:r>
          </w:p>
        </w:tc>
        <w:tc>
          <w:tcPr>
            <w:tcW w:w="23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70,465</w:t>
            </w:r>
          </w:p>
        </w:tc>
        <w:tc>
          <w:tcPr>
            <w:tcW w:w="23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15,746,922</w:t>
            </w:r>
          </w:p>
        </w:tc>
      </w:tr>
    </w:tbl>
    <w:p>
      <w:pPr>
        <w:sectPr>
          <w:pgSz w:w="11900" w:h="16838" w:orient="portrait"/>
          <w:cols w:equalWidth="0" w:num="1">
            <w:col w:w="10940"/>
          </w:cols>
          <w:pgMar w:left="440" w:top="293" w:right="51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6, 2025</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2025-06-06T15:16:55Z</dcterms:created>
  <dcterms:modified xsi:type="dcterms:W3CDTF">2025-06-06T15:16:55Z</dcterms:modified>
</cp:coreProperties>
</file>