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Michael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02/01/2023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7"/>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4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bottom w:val="single" w:sz="8" w:color="2C2C2C"/>
            </w:tcBorders>
            <w:gridSpan w:val="3"/>
          </w:tcPr>
          <w:p>
            <w:pPr>
              <w:jc w:val="right"/>
              <w:ind w:right="161"/>
              <w:spacing w:after="0"/>
              <w:rPr>
                <w:sz w:val="20"/>
                <w:szCs w:val="20"/>
                <w:color w:val="auto"/>
              </w:rPr>
            </w:pPr>
            <w:r>
              <w:rPr>
                <w:rFonts w:ascii="Arial" w:cs="Arial" w:eastAsia="Arial" w:hAnsi="Arial"/>
                <w:sz w:val="17"/>
                <w:szCs w:val="17"/>
                <w:color w:val="0000FF"/>
              </w:rPr>
              <w:t>02/01/2023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18,250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28.144</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111,746</w:t>
            </w:r>
            <w:r>
              <w:rPr>
                <w:rFonts w:ascii="Arial" w:cs="Arial" w:eastAsia="Arial" w:hAnsi="Arial"/>
                <w:sz w:val="22"/>
                <w:szCs w:val="22"/>
                <w:color w:val="008000"/>
                <w:w w:val="85"/>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18,125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28,927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61"/>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41"/>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$28.00 to $28.31,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Adjusted to reflect 257 shares acquired under the Issuer's Employee Stock Purchase Plan.</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 Michael G. Ellis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02/03/2023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2023-02-03T15:23:24Z</dcterms:created>
  <dcterms:modified xsi:type="dcterms:W3CDTF">2023-02-03T15:23:24Z</dcterms:modified>
</cp:coreProperties>
</file>