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Orgel Rob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11"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President and COO</w:t>
      </w:r>
    </w:p>
    <w:p>
      <w:pPr>
        <w:spacing w:after="0" w:line="44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80" w:type="dxa"/>
            <w:vAlign w:val="bottom"/>
            <w:gridSpan w:val="7"/>
          </w:tcPr>
          <w:p>
            <w:pPr>
              <w:ind w:left="10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03/15/2023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14,439</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26.1295</w:t>
            </w:r>
            <w:r>
              <w:rPr>
                <w:rFonts w:ascii="Times New Roman" w:cs="Times New Roman" w:eastAsia="Times New Roman" w:hAnsi="Times New Roman"/>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278,487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03/15/2023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2,736</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26.7954</w:t>
            </w:r>
            <w:r>
              <w:rPr>
                <w:rFonts w:ascii="Times New Roman" w:cs="Times New Roman" w:eastAsia="Times New Roman" w:hAnsi="Times New Roman"/>
                <w:sz w:val="22"/>
                <w:szCs w:val="22"/>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275,751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$25.57 to $26.56, inclusive. The Reporting Person undertakes to provide to the Issuer or the staff of the Securities and Exchange Commission, upon request, full information regarding the number of shares sold at each separate price within the ranges set forth in this footnote 2 to this Form 4.</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$26.57 to $26.92, inclusive. The Reporting Person undertakes to provide to the Issuer or the staff of the Securities and Exchange Commission, upon request, full information regarding the number of shares sold at each separate price within the ranges set forth in this footnote 3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Rob Orgel</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03/17/2023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049"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2023-03-17T15:40:40Z</dcterms:created>
  <dcterms:modified xsi:type="dcterms:W3CDTF">2023-03-17T15:40:40Z</dcterms:modified>
</cp:coreProperties>
</file>