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0001609330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6"/>
        <w:gridCol w:w="4539"/>
      </w:tblGrid>
      <w:tr>
        <w:trPr/>
        <w:tc>
          <w:tcPr>
            <w:tcW w:w="5666" w:type="dxa"/>
            <w:tcBorders/>
            <w:vAlign w:val="center"/>
          </w:tcPr>
          <w:p>
            <w:pPr>
              <w:pStyle w:val="TableContents"/>
              <w:bidi w:val="0"/>
              <w:spacing w:before="0" w:after="283"/>
              <w:jc w:val="left"/>
              <w:rPr/>
            </w:pPr>
            <w:r>
              <w:rPr/>
              <w:t>Name of Issuer</w:t>
            </w:r>
          </w:p>
        </w:tc>
        <w:tc>
          <w:tcPr>
            <w:tcW w:w="4539" w:type="dxa"/>
            <w:tcBorders/>
            <w:vAlign w:val="center"/>
          </w:tcPr>
          <w:p>
            <w:pPr>
              <w:pStyle w:val="TableContents"/>
              <w:bidi w:val="0"/>
              <w:spacing w:before="0" w:after="0"/>
              <w:jc w:val="left"/>
              <w:rPr/>
            </w:pPr>
            <w:r>
              <w:rPr/>
              <w:t>Flywire Corp</w:t>
            </w:r>
          </w:p>
        </w:tc>
      </w:tr>
      <w:tr>
        <w:trPr/>
        <w:tc>
          <w:tcPr>
            <w:tcW w:w="5666" w:type="dxa"/>
            <w:tcBorders/>
            <w:vAlign w:val="center"/>
          </w:tcPr>
          <w:p>
            <w:pPr>
              <w:pStyle w:val="TableContents"/>
              <w:bidi w:val="0"/>
              <w:spacing w:before="0" w:after="283"/>
              <w:jc w:val="left"/>
              <w:rPr/>
            </w:pPr>
            <w:r>
              <w:rPr/>
              <w:t>SEC File Number</w:t>
            </w:r>
          </w:p>
        </w:tc>
        <w:tc>
          <w:tcPr>
            <w:tcW w:w="4539" w:type="dxa"/>
            <w:tcBorders/>
            <w:vAlign w:val="center"/>
          </w:tcPr>
          <w:p>
            <w:pPr>
              <w:pStyle w:val="TableContents"/>
              <w:bidi w:val="0"/>
              <w:spacing w:before="0" w:after="0"/>
              <w:jc w:val="left"/>
              <w:rPr/>
            </w:pPr>
            <w:r>
              <w:rPr/>
              <w:t>001-40430</w:t>
            </w:r>
          </w:p>
        </w:tc>
      </w:tr>
      <w:tr>
        <w:trPr/>
        <w:tc>
          <w:tcPr>
            <w:tcW w:w="5666" w:type="dxa"/>
            <w:tcBorders/>
            <w:vAlign w:val="center"/>
          </w:tcPr>
          <w:p>
            <w:pPr>
              <w:pStyle w:val="TableContents"/>
              <w:bidi w:val="0"/>
              <w:spacing w:before="0" w:after="283"/>
              <w:jc w:val="left"/>
              <w:rPr/>
            </w:pPr>
            <w:r>
              <w:rPr/>
              <w:t>Address of Issuer</w:t>
            </w:r>
          </w:p>
        </w:tc>
        <w:tc>
          <w:tcPr>
            <w:tcW w:w="4539"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5666" w:type="dxa"/>
            <w:tcBorders/>
            <w:vAlign w:val="center"/>
          </w:tcPr>
          <w:p>
            <w:pPr>
              <w:pStyle w:val="TableContents"/>
              <w:bidi w:val="0"/>
              <w:spacing w:before="0" w:after="283"/>
              <w:jc w:val="left"/>
              <w:rPr/>
            </w:pPr>
            <w:r>
              <w:rPr/>
              <w:t>Phone</w:t>
            </w:r>
          </w:p>
        </w:tc>
        <w:tc>
          <w:tcPr>
            <w:tcW w:w="4539" w:type="dxa"/>
            <w:tcBorders/>
            <w:vAlign w:val="center"/>
          </w:tcPr>
          <w:p>
            <w:pPr>
              <w:pStyle w:val="TableContents"/>
              <w:bidi w:val="0"/>
              <w:spacing w:before="0" w:after="0"/>
              <w:jc w:val="left"/>
              <w:rPr/>
            </w:pPr>
            <w:r>
              <w:rPr/>
              <w:t>617-329-4524</w:t>
            </w:r>
          </w:p>
        </w:tc>
      </w:tr>
      <w:tr>
        <w:trPr/>
        <w:tc>
          <w:tcPr>
            <w:tcW w:w="5666" w:type="dxa"/>
            <w:tcBorders/>
            <w:vAlign w:val="center"/>
          </w:tcPr>
          <w:p>
            <w:pPr>
              <w:pStyle w:val="TableContents"/>
              <w:bidi w:val="0"/>
              <w:spacing w:before="0" w:after="283"/>
              <w:jc w:val="left"/>
              <w:rPr/>
            </w:pPr>
            <w:r>
              <w:rPr/>
              <w:t>Name of Person for Whose Account the Securities are To Be Sold</w:t>
            </w:r>
          </w:p>
        </w:tc>
        <w:tc>
          <w:tcPr>
            <w:tcW w:w="4539" w:type="dxa"/>
            <w:tcBorders/>
            <w:vAlign w:val="center"/>
          </w:tcPr>
          <w:p>
            <w:pPr>
              <w:pStyle w:val="TableContents"/>
              <w:bidi w:val="0"/>
              <w:spacing w:before="0" w:after="0"/>
              <w:jc w:val="left"/>
              <w:rPr/>
            </w:pPr>
            <w:r>
              <w:rPr/>
              <w:t>Bain Capital Venture Fund 2014,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6" w:type="dxa"/>
            <w:tcBorders/>
            <w:vAlign w:val="center"/>
          </w:tcPr>
          <w:p>
            <w:pPr>
              <w:pStyle w:val="TableContents"/>
              <w:bidi w:val="0"/>
              <w:spacing w:before="0" w:after="283"/>
              <w:jc w:val="left"/>
              <w:rPr/>
            </w:pPr>
            <w:r>
              <w:rPr/>
              <w:t>Relationship to Issuer</w:t>
            </w:r>
          </w:p>
        </w:tc>
        <w:tc>
          <w:tcPr>
            <w:tcW w:w="453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3"/>
        <w:gridCol w:w="1459"/>
        <w:gridCol w:w="1157"/>
        <w:gridCol w:w="1564"/>
        <w:gridCol w:w="1542"/>
        <w:gridCol w:w="1561"/>
        <w:gridCol w:w="1369"/>
      </w:tblGrid>
      <w:tr>
        <w:trPr/>
        <w:tc>
          <w:tcPr>
            <w:tcW w:w="1553" w:type="dxa"/>
            <w:tcBorders/>
            <w:vAlign w:val="center"/>
          </w:tcPr>
          <w:p>
            <w:pPr>
              <w:pStyle w:val="TableHeading"/>
              <w:suppressLineNumbers/>
              <w:bidi w:val="0"/>
              <w:spacing w:before="0" w:after="283"/>
              <w:jc w:val="center"/>
              <w:rPr/>
            </w:pPr>
            <w:r>
              <w:rPr/>
              <w:t>Title of the Class of Securities To Be Sold</w:t>
            </w:r>
          </w:p>
        </w:tc>
        <w:tc>
          <w:tcPr>
            <w:tcW w:w="1459"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564"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69" w:type="dxa"/>
            <w:tcBorders/>
            <w:vAlign w:val="center"/>
          </w:tcPr>
          <w:p>
            <w:pPr>
              <w:pStyle w:val="TableHeading"/>
              <w:suppressLineNumbers/>
              <w:bidi w:val="0"/>
              <w:spacing w:before="0" w:after="283"/>
              <w:jc w:val="center"/>
              <w:rPr/>
            </w:pPr>
            <w:r>
              <w:rPr/>
              <w:t>Name the Securities Exchange</w:t>
            </w:r>
          </w:p>
        </w:tc>
      </w:tr>
      <w:tr>
        <w:trPr/>
        <w:tc>
          <w:tcPr>
            <w:tcW w:w="1553" w:type="dxa"/>
            <w:tcBorders/>
            <w:vAlign w:val="center"/>
          </w:tcPr>
          <w:p>
            <w:pPr>
              <w:pStyle w:val="TableContents"/>
              <w:bidi w:val="0"/>
              <w:spacing w:before="0" w:after="283"/>
              <w:jc w:val="left"/>
              <w:rPr/>
            </w:pPr>
            <w:r>
              <w:rPr/>
              <w:t>Voting Common Stock</w:t>
            </w:r>
          </w:p>
        </w:tc>
        <w:tc>
          <w:tcPr>
            <w:tcW w:w="1459" w:type="dxa"/>
            <w:tcBorders/>
            <w:vAlign w:val="center"/>
          </w:tcPr>
          <w:p>
            <w:pPr>
              <w:pStyle w:val="TableContents"/>
              <w:bidi w:val="0"/>
              <w:spacing w:before="0" w:after="0"/>
              <w:jc w:val="left"/>
              <w:rPr/>
            </w:pPr>
            <w:r>
              <w:rPr/>
              <w:t>J.P. Morgan Securities LLC</w:t>
              <w:br/>
              <w:t>383 Madison Avenue</w:t>
              <w:br/>
              <w:t>New York   NY   10179</w:t>
            </w:r>
          </w:p>
        </w:tc>
        <w:tc>
          <w:tcPr>
            <w:tcW w:w="1157" w:type="dxa"/>
            <w:tcBorders/>
            <w:vAlign w:val="center"/>
          </w:tcPr>
          <w:p>
            <w:pPr>
              <w:pStyle w:val="TableContents"/>
              <w:bidi w:val="0"/>
              <w:spacing w:before="0" w:after="283"/>
              <w:jc w:val="left"/>
              <w:rPr/>
            </w:pPr>
            <w:r>
              <w:rPr/>
              <w:t>2338782</w:t>
            </w:r>
          </w:p>
        </w:tc>
        <w:tc>
          <w:tcPr>
            <w:tcW w:w="1564" w:type="dxa"/>
            <w:tcBorders/>
            <w:vAlign w:val="center"/>
          </w:tcPr>
          <w:p>
            <w:pPr>
              <w:pStyle w:val="TableContents"/>
              <w:bidi w:val="0"/>
              <w:spacing w:before="0" w:after="283"/>
              <w:jc w:val="left"/>
              <w:rPr/>
            </w:pPr>
            <w:r>
              <w:rPr/>
              <w:t>69017456.00</w:t>
            </w:r>
          </w:p>
        </w:tc>
        <w:tc>
          <w:tcPr>
            <w:tcW w:w="1542" w:type="dxa"/>
            <w:tcBorders/>
            <w:vAlign w:val="center"/>
          </w:tcPr>
          <w:p>
            <w:pPr>
              <w:pStyle w:val="TableContents"/>
              <w:bidi w:val="0"/>
              <w:spacing w:before="0" w:after="283"/>
              <w:jc w:val="left"/>
              <w:rPr/>
            </w:pPr>
            <w:r>
              <w:rPr/>
              <w:t>108883194</w:t>
            </w:r>
          </w:p>
        </w:tc>
        <w:tc>
          <w:tcPr>
            <w:tcW w:w="1561" w:type="dxa"/>
            <w:tcBorders/>
            <w:vAlign w:val="center"/>
          </w:tcPr>
          <w:p>
            <w:pPr>
              <w:pStyle w:val="TableContents"/>
              <w:bidi w:val="0"/>
              <w:spacing w:before="0" w:after="283"/>
              <w:jc w:val="left"/>
              <w:rPr/>
            </w:pPr>
            <w:r>
              <w:rPr/>
              <w:t>05/11/2023</w:t>
            </w:r>
          </w:p>
        </w:tc>
        <w:tc>
          <w:tcPr>
            <w:tcW w:w="136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18"/>
        <w:gridCol w:w="1608"/>
        <w:gridCol w:w="1161"/>
        <w:gridCol w:w="522"/>
        <w:gridCol w:w="1118"/>
        <w:gridCol w:w="1161"/>
        <w:gridCol w:w="1058"/>
        <w:gridCol w:w="1358"/>
      </w:tblGrid>
      <w:tr>
        <w:trPr/>
        <w:tc>
          <w:tcPr>
            <w:tcW w:w="1101" w:type="dxa"/>
            <w:tcBorders/>
            <w:vAlign w:val="center"/>
          </w:tcPr>
          <w:p>
            <w:pPr>
              <w:pStyle w:val="TableHeading"/>
              <w:suppressLineNumbers/>
              <w:bidi w:val="0"/>
              <w:spacing w:before="0" w:after="283"/>
              <w:jc w:val="center"/>
              <w:rPr/>
            </w:pPr>
            <w:r>
              <w:rPr/>
              <w:t>Title of the Class</w:t>
            </w:r>
          </w:p>
        </w:tc>
        <w:tc>
          <w:tcPr>
            <w:tcW w:w="1118" w:type="dxa"/>
            <w:tcBorders/>
            <w:vAlign w:val="center"/>
          </w:tcPr>
          <w:p>
            <w:pPr>
              <w:pStyle w:val="TableHeading"/>
              <w:suppressLineNumbers/>
              <w:bidi w:val="0"/>
              <w:spacing w:before="0" w:after="283"/>
              <w:jc w:val="center"/>
              <w:rPr/>
            </w:pPr>
            <w:r>
              <w:rPr/>
              <w:t>Date you Acquired</w:t>
            </w:r>
          </w:p>
        </w:tc>
        <w:tc>
          <w:tcPr>
            <w:tcW w:w="1608"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8"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8" w:type="dxa"/>
            <w:tcBorders/>
            <w:vAlign w:val="center"/>
          </w:tcPr>
          <w:p>
            <w:pPr>
              <w:pStyle w:val="TableHeading"/>
              <w:suppressLineNumbers/>
              <w:bidi w:val="0"/>
              <w:spacing w:before="0" w:after="283"/>
              <w:jc w:val="center"/>
              <w:rPr/>
            </w:pPr>
            <w:r>
              <w:rPr/>
              <w:t>Date of Payment</w:t>
            </w:r>
          </w:p>
        </w:tc>
        <w:tc>
          <w:tcPr>
            <w:tcW w:w="135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Voting Common Stock</w:t>
            </w:r>
          </w:p>
        </w:tc>
        <w:tc>
          <w:tcPr>
            <w:tcW w:w="1118" w:type="dxa"/>
            <w:tcBorders/>
            <w:vAlign w:val="center"/>
          </w:tcPr>
          <w:p>
            <w:pPr>
              <w:pStyle w:val="TableContents"/>
              <w:bidi w:val="0"/>
              <w:spacing w:before="0" w:after="283"/>
              <w:jc w:val="left"/>
              <w:rPr/>
            </w:pPr>
            <w:r>
              <w:rPr/>
              <w:t>05/28/2021</w:t>
            </w:r>
          </w:p>
        </w:tc>
        <w:tc>
          <w:tcPr>
            <w:tcW w:w="1608" w:type="dxa"/>
            <w:tcBorders/>
            <w:vAlign w:val="center"/>
          </w:tcPr>
          <w:p>
            <w:pPr>
              <w:pStyle w:val="TableContents"/>
              <w:bidi w:val="0"/>
              <w:spacing w:before="0" w:after="283"/>
              <w:jc w:val="left"/>
              <w:rPr/>
            </w:pPr>
            <w:r>
              <w:rPr/>
              <w:t>Automatic conversion of preferred stock purchased prior to the Issuer's IPO into shares of the Isser's Class A Common Stock and subsequent reclassification of the Issuer's Class A Common Stock into the Issuer's Voting Common Stock</w:t>
            </w:r>
          </w:p>
        </w:tc>
        <w:tc>
          <w:tcPr>
            <w:tcW w:w="1161" w:type="dxa"/>
            <w:tcBorders/>
            <w:vAlign w:val="center"/>
          </w:tcPr>
          <w:p>
            <w:pPr>
              <w:pStyle w:val="TableContents"/>
              <w:bidi w:val="0"/>
              <w:spacing w:before="0" w:after="283"/>
              <w:jc w:val="left"/>
              <w:rPr/>
            </w:pPr>
            <w:r>
              <w:rPr/>
              <w:t>Issuer</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2338782</w:t>
            </w:r>
          </w:p>
        </w:tc>
        <w:tc>
          <w:tcPr>
            <w:tcW w:w="1058" w:type="dxa"/>
            <w:tcBorders/>
            <w:vAlign w:val="center"/>
          </w:tcPr>
          <w:p>
            <w:pPr>
              <w:pStyle w:val="TableContents"/>
              <w:bidi w:val="0"/>
              <w:spacing w:before="0" w:after="283"/>
              <w:jc w:val="left"/>
              <w:rPr/>
            </w:pPr>
            <w:r>
              <w:rPr/>
              <w:t>05/28/2021</w:t>
            </w:r>
          </w:p>
        </w:tc>
        <w:tc>
          <w:tcPr>
            <w:tcW w:w="1358" w:type="dxa"/>
            <w:tcBorders/>
            <w:vAlign w:val="center"/>
          </w:tcPr>
          <w:p>
            <w:pPr>
              <w:pStyle w:val="TableContents"/>
              <w:bidi w:val="0"/>
              <w:spacing w:before="0" w:after="283"/>
              <w:jc w:val="left"/>
              <w:rPr/>
            </w:pPr>
            <w:r>
              <w:rPr/>
              <w:t>Conversion of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Remarks</w:t>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of Notice</w:t>
            </w:r>
          </w:p>
        </w:tc>
        <w:tc>
          <w:tcPr>
            <w:tcW w:w="7845" w:type="dxa"/>
            <w:tcBorders/>
            <w:vAlign w:val="center"/>
          </w:tcPr>
          <w:p>
            <w:pPr>
              <w:pStyle w:val="TableContents"/>
              <w:bidi w:val="0"/>
              <w:spacing w:before="0" w:after="0"/>
              <w:jc w:val="left"/>
              <w:rPr/>
            </w:pPr>
            <w:r>
              <w:rPr/>
              <w:t>05/11/2023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60" w:type="dxa"/>
            <w:tcBorders/>
            <w:vAlign w:val="center"/>
          </w:tcPr>
          <w:p>
            <w:pPr>
              <w:pStyle w:val="TableContents"/>
              <w:bidi w:val="0"/>
              <w:spacing w:before="0" w:after="283"/>
              <w:jc w:val="left"/>
              <w:rPr/>
            </w:pPr>
            <w:r>
              <w:rPr/>
              <w:t>Signature</w:t>
            </w:r>
          </w:p>
        </w:tc>
        <w:tc>
          <w:tcPr>
            <w:tcW w:w="7845" w:type="dxa"/>
            <w:tcBorders/>
            <w:vAlign w:val="center"/>
          </w:tcPr>
          <w:p>
            <w:pPr>
              <w:pStyle w:val="TableContents"/>
              <w:bidi w:val="0"/>
              <w:spacing w:before="0" w:after="0"/>
              <w:jc w:val="left"/>
              <w:rPr/>
            </w:pPr>
            <w:r>
              <w:rPr/>
              <w:t>/s/ Matthew C. Harris, as Partner of Bain Capital Venture Investors,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3161</Characters>
  <CharactersWithSpaces>3730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