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794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945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King David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9"/>
          </w:tcPr>
          <w:p>
            <w:pPr>
              <w:ind w:left="8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340" w:type="dxa"/>
            <w:vAlign w:val="bottom"/>
            <w:gridSpan w:val="11"/>
          </w:tcPr>
          <w:p>
            <w:pPr>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jc w:val="center"/>
              <w:ind w:left="3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0"/>
                <w:szCs w:val="10"/>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Borders>
              <w:bottom w:val="single" w:sz="8" w:color="2C2C2C"/>
            </w:tcBorders>
          </w:tcPr>
          <w:p>
            <w:pPr>
              <w:jc w:val="center"/>
              <w:ind w:left="406"/>
              <w:spacing w:after="0"/>
              <w:rPr>
                <w:sz w:val="20"/>
                <w:szCs w:val="20"/>
                <w:color w:val="auto"/>
              </w:rPr>
            </w:pPr>
            <w:r>
              <w:rPr>
                <w:rFonts w:ascii="Arial" w:cs="Arial" w:eastAsia="Arial" w:hAnsi="Arial"/>
                <w:sz w:val="17"/>
                <w:szCs w:val="17"/>
                <w:color w:val="0000FF"/>
                <w:w w:val="91"/>
              </w:rPr>
              <w:t>11/04/2021</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G</w:t>
            </w:r>
          </w:p>
        </w:tc>
        <w:tc>
          <w:tcPr>
            <w:tcW w:w="4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171,540</w:t>
            </w:r>
            <w:r>
              <w:rPr>
                <w:rFonts w:ascii="Arial" w:cs="Arial" w:eastAsia="Arial" w:hAnsi="Arial"/>
                <w:sz w:val="22"/>
                <w:szCs w:val="22"/>
                <w:color w:val="008000"/>
                <w:w w:val="85"/>
                <w:vertAlign w:val="superscript"/>
              </w:rPr>
              <w:t>(1)</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ind w:left="6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686,160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w w:val="90"/>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line="213" w:lineRule="exact"/>
              <w:rPr>
                <w:sz w:val="20"/>
                <w:szCs w:val="20"/>
                <w:color w:val="auto"/>
              </w:rPr>
            </w:pPr>
            <w:r>
              <w:rPr>
                <w:rFonts w:ascii="Arial" w:cs="Arial" w:eastAsia="Arial" w:hAnsi="Arial"/>
                <w:sz w:val="17"/>
                <w:szCs w:val="17"/>
                <w:color w:val="0000FF"/>
                <w:w w:val="88"/>
              </w:rPr>
              <w:t>171,540</w:t>
            </w:r>
            <w:r>
              <w:rPr>
                <w:rFonts w:ascii="Arial" w:cs="Arial" w:eastAsia="Arial" w:hAnsi="Arial"/>
                <w:sz w:val="22"/>
                <w:szCs w:val="22"/>
                <w:color w:val="008000"/>
                <w:w w:val="88"/>
                <w:vertAlign w:val="superscript"/>
              </w:rPr>
              <w:t>(1)</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0"/>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jc w:val="center"/>
              <w:ind w:left="406"/>
              <w:spacing w:after="0"/>
              <w:rPr>
                <w:sz w:val="20"/>
                <w:szCs w:val="20"/>
                <w:color w:val="auto"/>
              </w:rPr>
            </w:pPr>
            <w:r>
              <w:rPr>
                <w:rFonts w:ascii="Arial" w:cs="Arial" w:eastAsia="Arial" w:hAnsi="Arial"/>
                <w:sz w:val="17"/>
                <w:szCs w:val="17"/>
                <w:color w:val="0000FF"/>
                <w:w w:val="91"/>
              </w:rPr>
              <w:t>11/17/2021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Arial" w:cs="Arial" w:eastAsia="Arial" w:hAnsi="Arial"/>
                <w:sz w:val="24"/>
                <w:szCs w:val="24"/>
                <w:color w:val="0000FF"/>
                <w:w w:val="99"/>
                <w:vertAlign w:val="subscript"/>
              </w:rPr>
              <w:t>S</w:t>
            </w:r>
            <w:r>
              <w:rPr>
                <w:rFonts w:ascii="Arial" w:cs="Arial" w:eastAsia="Arial" w:hAnsi="Arial"/>
                <w:sz w:val="11"/>
                <w:szCs w:val="11"/>
                <w:color w:val="008000"/>
                <w:w w:val="99"/>
              </w:rPr>
              <w:t>(3)</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11,258</w:t>
            </w:r>
          </w:p>
        </w:tc>
        <w:tc>
          <w:tcPr>
            <w:tcW w:w="16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D</w:t>
            </w:r>
          </w:p>
        </w:tc>
        <w:tc>
          <w:tcPr>
            <w:tcW w:w="860" w:type="dxa"/>
            <w:vAlign w:val="bottom"/>
            <w:gridSpan w:val="4"/>
          </w:tcPr>
          <w:p>
            <w:pPr>
              <w:jc w:val="center"/>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43.0393</w:t>
            </w:r>
            <w:r>
              <w:rPr>
                <w:rFonts w:ascii="Arial" w:cs="Arial" w:eastAsia="Arial" w:hAnsi="Arial"/>
                <w:sz w:val="22"/>
                <w:szCs w:val="22"/>
                <w:color w:val="008000"/>
                <w:w w:val="90"/>
                <w:vertAlign w:val="superscript"/>
              </w:rPr>
              <w:t>(4)</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160,282</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0"/>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jc w:val="center"/>
              <w:ind w:left="406"/>
              <w:spacing w:after="0"/>
              <w:rPr>
                <w:sz w:val="20"/>
                <w:szCs w:val="20"/>
                <w:color w:val="auto"/>
              </w:rPr>
            </w:pPr>
            <w:r>
              <w:rPr>
                <w:rFonts w:ascii="Arial" w:cs="Arial" w:eastAsia="Arial" w:hAnsi="Arial"/>
                <w:sz w:val="17"/>
                <w:szCs w:val="17"/>
                <w:color w:val="0000FF"/>
                <w:w w:val="91"/>
              </w:rPr>
              <w:t>11/17/2021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Arial" w:cs="Arial" w:eastAsia="Arial" w:hAnsi="Arial"/>
                <w:sz w:val="24"/>
                <w:szCs w:val="24"/>
                <w:color w:val="0000FF"/>
                <w:w w:val="99"/>
                <w:vertAlign w:val="subscript"/>
              </w:rPr>
              <w:t>S</w:t>
            </w:r>
            <w:r>
              <w:rPr>
                <w:rFonts w:ascii="Arial" w:cs="Arial" w:eastAsia="Arial" w:hAnsi="Arial"/>
                <w:sz w:val="11"/>
                <w:szCs w:val="11"/>
                <w:color w:val="008000"/>
                <w:w w:val="99"/>
              </w:rPr>
              <w:t>(3)</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31,528</w:t>
            </w:r>
          </w:p>
        </w:tc>
        <w:tc>
          <w:tcPr>
            <w:tcW w:w="16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D</w:t>
            </w:r>
          </w:p>
        </w:tc>
        <w:tc>
          <w:tcPr>
            <w:tcW w:w="860" w:type="dxa"/>
            <w:vAlign w:val="bottom"/>
            <w:gridSpan w:val="4"/>
          </w:tcPr>
          <w:p>
            <w:pPr>
              <w:jc w:val="center"/>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43.8154</w:t>
            </w:r>
            <w:r>
              <w:rPr>
                <w:rFonts w:ascii="Arial" w:cs="Arial" w:eastAsia="Arial" w:hAnsi="Arial"/>
                <w:sz w:val="22"/>
                <w:szCs w:val="22"/>
                <w:color w:val="008000"/>
                <w:w w:val="90"/>
                <w:vertAlign w:val="superscript"/>
              </w:rPr>
              <w:t>(5)</w:t>
            </w: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128,754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0"/>
              </w:rPr>
              <w:t>By</w:t>
            </w: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jc w:val="center"/>
              <w:ind w:left="406"/>
              <w:spacing w:after="0"/>
              <w:rPr>
                <w:sz w:val="20"/>
                <w:szCs w:val="20"/>
                <w:color w:val="auto"/>
              </w:rPr>
            </w:pPr>
            <w:r>
              <w:rPr>
                <w:rFonts w:ascii="Arial" w:cs="Arial" w:eastAsia="Arial" w:hAnsi="Arial"/>
                <w:sz w:val="17"/>
                <w:szCs w:val="17"/>
                <w:color w:val="0000FF"/>
                <w:w w:val="91"/>
              </w:rPr>
              <w:t>11/17/2021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00"/>
              <w:spacing w:after="0" w:line="213" w:lineRule="exact"/>
              <w:rPr>
                <w:sz w:val="20"/>
                <w:szCs w:val="20"/>
                <w:color w:val="auto"/>
              </w:rPr>
            </w:pPr>
            <w:r>
              <w:rPr>
                <w:rFonts w:ascii="Arial" w:cs="Arial" w:eastAsia="Arial" w:hAnsi="Arial"/>
                <w:sz w:val="24"/>
                <w:szCs w:val="24"/>
                <w:color w:val="0000FF"/>
                <w:w w:val="99"/>
                <w:vertAlign w:val="subscript"/>
              </w:rPr>
              <w:t>S</w:t>
            </w:r>
            <w:r>
              <w:rPr>
                <w:rFonts w:ascii="Arial" w:cs="Arial" w:eastAsia="Arial" w:hAnsi="Arial"/>
                <w:sz w:val="11"/>
                <w:szCs w:val="11"/>
                <w:color w:val="008000"/>
                <w:w w:val="99"/>
              </w:rPr>
              <w:t>(3)</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16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D</w:t>
            </w:r>
          </w:p>
        </w:tc>
        <w:tc>
          <w:tcPr>
            <w:tcW w:w="660" w:type="dxa"/>
            <w:vAlign w:val="bottom"/>
            <w:gridSpan w:val="2"/>
          </w:tcPr>
          <w:p>
            <w:pPr>
              <w:jc w:val="center"/>
              <w:ind w:left="6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91"/>
              </w:rPr>
              <w:t>128,654</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4, 2021, the Reporting Person transferred 171,540 shares of the Issuer's common stock to a family trust of which the Reporting Person is trustee and the sole beneficiaries.</w:t>
      </w:r>
    </w:p>
    <w:p>
      <w:pPr>
        <w:spacing w:after="0" w:line="50"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$42.33 to $43.26,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$43.28 to $44.27,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(5) to this Form 4.</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David R. King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11/19/2021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2021-11-19T16:22:18Z</dcterms:created>
  <dcterms:modified xsi:type="dcterms:W3CDTF">2021-11-19T16:22:18Z</dcterms:modified>
</cp:coreProperties>
</file>