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890" cy="59455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945505"/>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Massaro Michael</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560"/>
        <w:spacing w:after="0" w:line="344" w:lineRule="auto"/>
        <w:rPr>
          <w:sz w:val="20"/>
          <w:szCs w:val="20"/>
          <w:color w:val="auto"/>
        </w:rPr>
      </w:pPr>
      <w:r>
        <w:rPr>
          <w:rFonts w:ascii="Times New Roman" w:cs="Times New Roman" w:eastAsia="Times New Roman" w:hAnsi="Times New Roman"/>
          <w:sz w:val="16"/>
          <w:szCs w:val="16"/>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Flywire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FLYW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12/22/2022</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217"/>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397"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02111</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0" w:lineRule="auto"/>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53" w:lineRule="exact"/>
        <w:rPr>
          <w:sz w:val="24"/>
          <w:szCs w:val="24"/>
          <w:color w:val="auto"/>
        </w:rPr>
      </w:pPr>
    </w:p>
    <w:p>
      <w:pPr>
        <w:sectPr>
          <w:pgSz w:w="11900" w:h="16838" w:orient="portrait"/>
          <w:cols w:equalWidth="0" w:num="2">
            <w:col w:w="3760" w:space="160"/>
            <w:col w:w="716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5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3"/>
                <w:szCs w:val="13"/>
                <w:color w:val="auto"/>
              </w:rPr>
            </w:pPr>
          </w:p>
        </w:tc>
        <w:tc>
          <w:tcPr>
            <w:tcW w:w="188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4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880" w:type="dxa"/>
            <w:vAlign w:val="bottom"/>
            <w:gridSpan w:val="3"/>
          </w:tcPr>
          <w:p>
            <w:pPr>
              <w:ind w:left="10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2"/>
          </w:tcPr>
          <w:p>
            <w:pPr>
              <w:ind w:left="74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8)</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760" w:type="dxa"/>
            <w:vAlign w:val="bottom"/>
            <w:tcBorders>
              <w:bottom w:val="single" w:sz="8" w:color="2C2C2C"/>
            </w:tcBorders>
            <w:gridSpan w:val="2"/>
          </w:tcPr>
          <w:p>
            <w:pPr>
              <w:ind w:left="840"/>
              <w:spacing w:after="0"/>
              <w:rPr>
                <w:sz w:val="20"/>
                <w:szCs w:val="20"/>
                <w:color w:val="auto"/>
              </w:rPr>
            </w:pPr>
            <w:r>
              <w:rPr>
                <w:rFonts w:ascii="Times New Roman" w:cs="Times New Roman" w:eastAsia="Times New Roman" w:hAnsi="Times New Roman"/>
                <w:sz w:val="17"/>
                <w:szCs w:val="17"/>
                <w:color w:val="0000FF"/>
              </w:rPr>
              <w:t>12/19/2022</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5"/>
                <w:szCs w:val="25"/>
                <w:color w:val="0000FF"/>
                <w:w w:val="88"/>
                <w:vertAlign w:val="subscript"/>
              </w:rPr>
              <w:t>G</w:t>
            </w:r>
            <w:r>
              <w:rPr>
                <w:rFonts w:ascii="Times New Roman" w:cs="Times New Roman" w:eastAsia="Times New Roman" w:hAnsi="Times New Roman"/>
                <w:sz w:val="11"/>
                <w:szCs w:val="11"/>
                <w:color w:val="008000"/>
                <w:w w:val="88"/>
              </w:rPr>
              <w:t>(1)</w:t>
            </w:r>
          </w:p>
        </w:tc>
        <w:tc>
          <w:tcPr>
            <w:tcW w:w="3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V</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w w:val="98"/>
              </w:rPr>
              <w:t>25,000</w:t>
            </w:r>
          </w:p>
        </w:tc>
        <w:tc>
          <w:tcPr>
            <w:tcW w:w="6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3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4"/>
              </w:rPr>
              <w:t>1,117,268</w:t>
            </w:r>
            <w:r>
              <w:rPr>
                <w:rFonts w:ascii="Times New Roman" w:cs="Times New Roman" w:eastAsia="Times New Roman" w:hAnsi="Times New Roman"/>
                <w:sz w:val="21"/>
                <w:szCs w:val="21"/>
                <w:color w:val="008000"/>
                <w:w w:val="94"/>
                <w:vertAlign w:val="superscript"/>
              </w:rPr>
              <w:t>(2)</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760" w:type="dxa"/>
            <w:vAlign w:val="bottom"/>
            <w:gridSpan w:val="2"/>
          </w:tcPr>
          <w:p>
            <w:pPr>
              <w:ind w:left="840"/>
              <w:spacing w:after="0"/>
              <w:rPr>
                <w:sz w:val="20"/>
                <w:szCs w:val="20"/>
                <w:color w:val="auto"/>
              </w:rPr>
            </w:pPr>
            <w:r>
              <w:rPr>
                <w:rFonts w:ascii="Times New Roman" w:cs="Times New Roman" w:eastAsia="Times New Roman" w:hAnsi="Times New Roman"/>
                <w:sz w:val="17"/>
                <w:szCs w:val="17"/>
                <w:color w:val="0000FF"/>
              </w:rPr>
              <w:t>12/22/2022</w:t>
            </w: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M</w:t>
            </w:r>
          </w:p>
        </w:tc>
        <w:tc>
          <w:tcPr>
            <w:tcW w:w="300" w:type="dxa"/>
            <w:vAlign w:val="bottom"/>
          </w:tcPr>
          <w:p>
            <w:pPr>
              <w:spacing w:after="0"/>
              <w:rPr>
                <w:sz w:val="22"/>
                <w:szCs w:val="22"/>
                <w:color w:val="auto"/>
              </w:rPr>
            </w:pPr>
          </w:p>
        </w:tc>
        <w:tc>
          <w:tcPr>
            <w:tcW w:w="700" w:type="dxa"/>
            <w:vAlign w:val="bottom"/>
          </w:tcPr>
          <w:p>
            <w:pPr>
              <w:ind w:left="220"/>
              <w:spacing w:after="0"/>
              <w:rPr>
                <w:sz w:val="20"/>
                <w:szCs w:val="20"/>
                <w:color w:val="auto"/>
              </w:rPr>
            </w:pPr>
            <w:r>
              <w:rPr>
                <w:rFonts w:ascii="Times New Roman" w:cs="Times New Roman" w:eastAsia="Times New Roman" w:hAnsi="Times New Roman"/>
                <w:sz w:val="17"/>
                <w:szCs w:val="17"/>
                <w:color w:val="0000FF"/>
                <w:w w:val="98"/>
              </w:rPr>
              <w:t>12,500</w:t>
            </w:r>
          </w:p>
        </w:tc>
        <w:tc>
          <w:tcPr>
            <w:tcW w:w="6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3.28</w:t>
            </w: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1,129,768</w:t>
            </w:r>
          </w:p>
        </w:tc>
        <w:tc>
          <w:tcPr>
            <w:tcW w:w="300" w:type="dxa"/>
            <w:vAlign w:val="bottom"/>
          </w:tcPr>
          <w:p>
            <w:pPr>
              <w:spacing w:after="0"/>
              <w:rPr>
                <w:sz w:val="22"/>
                <w:szCs w:val="22"/>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300,000</w:t>
            </w:r>
          </w:p>
        </w:tc>
        <w:tc>
          <w:tcPr>
            <w:tcW w:w="300" w:type="dxa"/>
            <w:vAlign w:val="bottom"/>
          </w:tcPr>
          <w:p>
            <w:pPr>
              <w:spacing w:after="0"/>
              <w:rPr>
                <w:sz w:val="21"/>
                <w:szCs w:val="21"/>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(3)</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1"/>
              </w:rPr>
              <w:t>82,932</w:t>
            </w:r>
            <w:r>
              <w:rPr>
                <w:rFonts w:ascii="Times New Roman" w:cs="Times New Roman" w:eastAsia="Times New Roman" w:hAnsi="Times New Roman"/>
                <w:sz w:val="21"/>
                <w:szCs w:val="21"/>
                <w:color w:val="008000"/>
                <w:w w:val="91"/>
                <w:vertAlign w:val="superscript"/>
              </w:rPr>
              <w:t>(2)</w:t>
            </w:r>
          </w:p>
        </w:tc>
        <w:tc>
          <w:tcPr>
            <w:tcW w:w="300" w:type="dxa"/>
            <w:vAlign w:val="bottom"/>
          </w:tcPr>
          <w:p>
            <w:pPr>
              <w:spacing w:after="0"/>
              <w:rPr>
                <w:sz w:val="21"/>
                <w:szCs w:val="21"/>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8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GRAT</w:t>
            </w:r>
            <w:r>
              <w:rPr>
                <w:rFonts w:ascii="Times New Roman" w:cs="Times New Roman" w:eastAsia="Times New Roman" w:hAnsi="Times New Roman"/>
                <w:sz w:val="21"/>
                <w:szCs w:val="21"/>
                <w:color w:val="008000"/>
                <w:vertAlign w:val="superscript"/>
              </w:rPr>
              <w:t>(4)</w:t>
            </w:r>
          </w:p>
        </w:tc>
        <w:tc>
          <w:tcPr>
            <w:tcW w:w="0" w:type="dxa"/>
            <w:vAlign w:val="bottom"/>
          </w:tcPr>
          <w:p>
            <w:pPr>
              <w:spacing w:after="0"/>
              <w:rPr>
                <w:sz w:val="1"/>
                <w:szCs w:val="1"/>
                <w:color w:val="auto"/>
              </w:rPr>
            </w:pPr>
          </w:p>
        </w:tc>
      </w:tr>
      <w:tr>
        <w:trPr>
          <w:trHeight w:val="149"/>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180" w:type="dxa"/>
            <w:vAlign w:val="bottom"/>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4"/>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6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20" w:type="dxa"/>
            <w:vAlign w:val="bottom"/>
          </w:tcPr>
          <w:p>
            <w:pPr>
              <w:spacing w:after="0"/>
              <w:rPr>
                <w:sz w:val="14"/>
                <w:szCs w:val="14"/>
                <w:color w:val="auto"/>
              </w:rPr>
            </w:pPr>
          </w:p>
        </w:tc>
        <w:tc>
          <w:tcPr>
            <w:tcW w:w="76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derivative</w:t>
            </w:r>
          </w:p>
        </w:tc>
        <w:tc>
          <w:tcPr>
            <w:tcW w:w="3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12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Direct (D)</w:t>
            </w:r>
          </w:p>
        </w:tc>
        <w:tc>
          <w:tcPr>
            <w:tcW w:w="12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Following</w:t>
            </w:r>
          </w:p>
        </w:tc>
        <w:tc>
          <w:tcPr>
            <w:tcW w:w="3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ind w:left="100"/>
              <w:spacing w:after="0" w:line="142" w:lineRule="exact"/>
              <w:rPr>
                <w:sz w:val="20"/>
                <w:szCs w:val="20"/>
                <w:color w:val="auto"/>
              </w:rPr>
            </w:pPr>
            <w:r>
              <w:rPr>
                <w:rFonts w:ascii="Times New Roman" w:cs="Times New Roman" w:eastAsia="Times New Roman" w:hAnsi="Times New Roman"/>
                <w:sz w:val="13"/>
                <w:szCs w:val="13"/>
                <w:color w:val="0000FF"/>
              </w:rPr>
              <w:t>Voting</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12,500</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3.28</w:t>
            </w:r>
          </w:p>
        </w:tc>
        <w:tc>
          <w:tcPr>
            <w:tcW w:w="1040" w:type="dxa"/>
            <w:vAlign w:val="bottom"/>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12/22/2022</w:t>
            </w:r>
          </w:p>
        </w:tc>
        <w:tc>
          <w:tcPr>
            <w:tcW w:w="1140" w:type="dxa"/>
            <w:vAlign w:val="bottom"/>
          </w:tcPr>
          <w:p>
            <w:pPr>
              <w:spacing w:after="0"/>
              <w:rPr>
                <w:sz w:val="12"/>
                <w:szCs w:val="12"/>
                <w:color w:val="auto"/>
              </w:rPr>
            </w:pPr>
          </w:p>
        </w:tc>
        <w:tc>
          <w:tcPr>
            <w:tcW w:w="620" w:type="dxa"/>
            <w:vAlign w:val="bottom"/>
          </w:tcPr>
          <w:p>
            <w:pPr>
              <w:ind w:left="14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2"/>
                <w:szCs w:val="12"/>
                <w:color w:val="auto"/>
              </w:rPr>
            </w:pPr>
          </w:p>
        </w:tc>
        <w:tc>
          <w:tcPr>
            <w:tcW w:w="860" w:type="dxa"/>
            <w:vAlign w:val="bottom"/>
          </w:tcPr>
          <w:p>
            <w:pPr>
              <w:ind w:left="380"/>
              <w:spacing w:after="0" w:line="142" w:lineRule="exact"/>
              <w:rPr>
                <w:sz w:val="20"/>
                <w:szCs w:val="20"/>
                <w:color w:val="auto"/>
              </w:rPr>
            </w:pPr>
            <w:r>
              <w:rPr>
                <w:rFonts w:ascii="Times New Roman" w:cs="Times New Roman" w:eastAsia="Times New Roman" w:hAnsi="Times New Roman"/>
                <w:sz w:val="13"/>
                <w:szCs w:val="13"/>
                <w:color w:val="0000FF"/>
              </w:rPr>
              <w:t>12,500</w:t>
            </w:r>
          </w:p>
        </w:tc>
        <w:tc>
          <w:tcPr>
            <w:tcW w:w="5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line="142" w:lineRule="exact"/>
              <w:rPr>
                <w:sz w:val="20"/>
                <w:szCs w:val="20"/>
                <w:color w:val="auto"/>
              </w:rPr>
            </w:pPr>
            <w:r>
              <w:rPr>
                <w:rFonts w:ascii="Times New Roman" w:cs="Times New Roman" w:eastAsia="Times New Roman" w:hAnsi="Times New Roman"/>
                <w:sz w:val="13"/>
                <w:szCs w:val="13"/>
                <w:color w:val="0000FF"/>
              </w:rPr>
              <w:t>02/27/2029</w:t>
            </w:r>
          </w:p>
        </w:tc>
        <w:tc>
          <w:tcPr>
            <w:tcW w:w="64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720" w:type="dxa"/>
            <w:vAlign w:val="bottom"/>
            <w:gridSpan w:val="2"/>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880" w:type="dxa"/>
            <w:vAlign w:val="bottom"/>
            <w:gridSpan w:val="2"/>
          </w:tcPr>
          <w:p>
            <w:pPr>
              <w:ind w:left="220"/>
              <w:spacing w:after="0" w:line="142" w:lineRule="exact"/>
              <w:rPr>
                <w:sz w:val="20"/>
                <w:szCs w:val="20"/>
                <w:color w:val="auto"/>
              </w:rPr>
            </w:pPr>
            <w:r>
              <w:rPr>
                <w:rFonts w:ascii="Times New Roman" w:cs="Times New Roman" w:eastAsia="Times New Roman" w:hAnsi="Times New Roman"/>
                <w:sz w:val="13"/>
                <w:szCs w:val="13"/>
                <w:color w:val="0000FF"/>
              </w:rPr>
              <w:t>794,008</w:t>
            </w:r>
          </w:p>
        </w:tc>
        <w:tc>
          <w:tcPr>
            <w:tcW w:w="620" w:type="dxa"/>
            <w:vAlign w:val="bottom"/>
          </w:tcPr>
          <w:p>
            <w:pPr>
              <w:ind w:left="34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ind w:left="12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-2190115</wp:posOffset>
            </wp:positionV>
            <wp:extent cx="29210" cy="2195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951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gifts by the Reporting Person to charitable donor advised funds.</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Amount reflects annuity payment of 37,068 shares from the Michael P. Massaro 2021 Qualified Annuity Trust, of which the Reporting Person is a trustee, to the Reporting Person.</w:t>
      </w:r>
    </w:p>
    <w:p>
      <w:pPr>
        <w:spacing w:after="0" w:line="43" w:lineRule="exact"/>
        <w:rPr>
          <w:rFonts w:ascii="Times New Roman" w:cs="Times New Roman" w:eastAsia="Times New Roman" w:hAnsi="Times New Roman"/>
          <w:sz w:val="13"/>
          <w:szCs w:val="13"/>
          <w:color w:val="008000"/>
        </w:rPr>
      </w:pPr>
    </w:p>
    <w:p>
      <w:pPr>
        <w:ind w:left="40" w:right="22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Michael P. Massaro 2021 Irrevocable Trust, of which the Reporting Person's spouse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26" w:lineRule="exact"/>
        <w:rPr>
          <w:rFonts w:ascii="Times New Roman" w:cs="Times New Roman" w:eastAsia="Times New Roman" w:hAnsi="Times New Roman"/>
          <w:sz w:val="13"/>
          <w:szCs w:val="13"/>
          <w:color w:val="008000"/>
        </w:rPr>
      </w:pPr>
    </w:p>
    <w:p>
      <w:pPr>
        <w:jc w:val="both"/>
        <w:ind w:left="40" w:right="34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Michael P. Massaro 2021 Qualified Annuity Trust,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this option vest in equal monthly installments over the next 48 months of continuous service to the Issuer after February 29, 2019.</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7"/>
              </w:rPr>
              <w:t>/s/ Michael Massaro</w:t>
            </w:r>
          </w:p>
        </w:tc>
        <w:tc>
          <w:tcPr>
            <w:tcW w:w="84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12/27/2022</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130"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2022-12-27T15:51:36Z</dcterms:created>
  <dcterms:modified xsi:type="dcterms:W3CDTF">2022-12-27T15:51:36Z</dcterms:modified>
</cp:coreProperties>
</file>