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615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15823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Orgel Rob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60"/>
        <w:spacing w:after="0" w:line="319"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500" w:type="dxa"/>
            <w:vAlign w:val="bottom"/>
            <w:gridSpan w:val="7"/>
          </w:tcPr>
          <w:p>
            <w:pPr>
              <w:jc w:val="center"/>
              <w:ind w:left="18"/>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820" w:type="dxa"/>
            <w:vAlign w:val="bottom"/>
            <w:gridSpan w:val="11"/>
          </w:tcPr>
          <w:p>
            <w:pPr>
              <w:ind w:left="4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100" w:type="dxa"/>
            <w:vAlign w:val="bottom"/>
            <w:gridSpan w:val="8"/>
            <w:vMerge w:val="restart"/>
          </w:tcPr>
          <w:p>
            <w:pPr>
              <w:ind w:left="6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100" w:type="dxa"/>
            <w:vAlign w:val="bottom"/>
            <w:gridSpan w:val="8"/>
            <w:vMerge w:val="continue"/>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3"/>
          </w:tcPr>
          <w:p>
            <w:pPr>
              <w:jc w:val="right"/>
              <w:ind w:right="98"/>
              <w:spacing w:after="0"/>
              <w:rPr>
                <w:sz w:val="20"/>
                <w:szCs w:val="20"/>
                <w:color w:val="auto"/>
              </w:rPr>
            </w:pPr>
            <w:r>
              <w:rPr>
                <w:rFonts w:ascii="Times New Roman" w:cs="Times New Roman" w:eastAsia="Times New Roman" w:hAnsi="Times New Roman"/>
                <w:sz w:val="17"/>
                <w:szCs w:val="17"/>
                <w:color w:val="0000FF"/>
              </w:rPr>
              <w:t>05/02/2022</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3.3</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136,019</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3"/>
          </w:tcPr>
          <w:p>
            <w:pPr>
              <w:jc w:val="right"/>
              <w:ind w:right="98"/>
              <w:spacing w:after="0"/>
              <w:rPr>
                <w:sz w:val="20"/>
                <w:szCs w:val="20"/>
                <w:color w:val="auto"/>
              </w:rPr>
            </w:pPr>
            <w:r>
              <w:rPr>
                <w:rFonts w:ascii="Times New Roman" w:cs="Times New Roman" w:eastAsia="Times New Roman" w:hAnsi="Times New Roman"/>
                <w:sz w:val="17"/>
                <w:szCs w:val="17"/>
                <w:color w:val="0000FF"/>
              </w:rPr>
              <w:t>05/02/2022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9,325</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30.5008</w:t>
            </w:r>
            <w:r>
              <w:rPr>
                <w:rFonts w:ascii="Times New Roman" w:cs="Times New Roman" w:eastAsia="Times New Roman" w:hAnsi="Times New Roman"/>
                <w:sz w:val="21"/>
                <w:szCs w:val="21"/>
                <w:color w:val="008000"/>
                <w:w w:val="9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126,694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3"/>
          </w:tcPr>
          <w:p>
            <w:pPr>
              <w:jc w:val="right"/>
              <w:ind w:right="98"/>
              <w:spacing w:after="0"/>
              <w:rPr>
                <w:sz w:val="20"/>
                <w:szCs w:val="20"/>
                <w:color w:val="auto"/>
              </w:rPr>
            </w:pPr>
            <w:r>
              <w:rPr>
                <w:rFonts w:ascii="Times New Roman" w:cs="Times New Roman" w:eastAsia="Times New Roman" w:hAnsi="Times New Roman"/>
                <w:sz w:val="17"/>
                <w:szCs w:val="17"/>
                <w:color w:val="0000FF"/>
              </w:rPr>
              <w:t>05/02/2022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675</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31.1541</w:t>
            </w:r>
            <w:r>
              <w:rPr>
                <w:rFonts w:ascii="Times New Roman" w:cs="Times New Roman" w:eastAsia="Times New Roman" w:hAnsi="Times New Roman"/>
                <w:sz w:val="21"/>
                <w:szCs w:val="21"/>
                <w:color w:val="008000"/>
                <w:w w:val="9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126,019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05/02/2022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18,757</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30.5077</w:t>
            </w:r>
            <w:r>
              <w:rPr>
                <w:rFonts w:ascii="Times New Roman" w:cs="Times New Roman" w:eastAsia="Times New Roman" w:hAnsi="Times New Roman"/>
                <w:sz w:val="21"/>
                <w:szCs w:val="21"/>
                <w:color w:val="008000"/>
                <w:w w:val="96"/>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21,243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7"/>
                <w:szCs w:val="17"/>
                <w:color w:val="0000FF"/>
              </w:rPr>
              <w:t>05/02/2022</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1,243</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31.1243</w:t>
            </w:r>
            <w:r>
              <w:rPr>
                <w:rFonts w:ascii="Times New Roman" w:cs="Times New Roman" w:eastAsia="Times New Roman" w:hAnsi="Times New Roman"/>
                <w:sz w:val="21"/>
                <w:szCs w:val="21"/>
                <w:color w:val="008000"/>
                <w:w w:val="96"/>
                <w:vertAlign w:val="superscript"/>
              </w:rPr>
              <w:t>(6)</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w w:val="94"/>
              </w:rPr>
              <w:t>Voting</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w:t>
            </w:r>
          </w:p>
        </w:tc>
        <w:tc>
          <w:tcPr>
            <w:tcW w:w="140" w:type="dxa"/>
            <w:vAlign w:val="bottom"/>
          </w:tcPr>
          <w:p>
            <w:pPr>
              <w:spacing w:after="0"/>
              <w:rPr>
                <w:sz w:val="13"/>
                <w:szCs w:val="13"/>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05/02/2022</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3"/>
                <w:szCs w:val="13"/>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10,000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11/01/2029</w:t>
            </w:r>
          </w:p>
        </w:tc>
        <w:tc>
          <w:tcPr>
            <w:tcW w:w="130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10,000</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480,000</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$30.045 to $31.02,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jc w:val="both"/>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$31.05 to $31.31,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6" w:lineRule="exact"/>
        <w:rPr>
          <w:rFonts w:ascii="Times New Roman" w:cs="Times New Roman" w:eastAsia="Times New Roman" w:hAnsi="Times New Roman"/>
          <w:sz w:val="13"/>
          <w:szCs w:val="13"/>
          <w:color w:val="008000"/>
        </w:rPr>
      </w:pPr>
    </w:p>
    <w:p>
      <w:pPr>
        <w:jc w:val="both"/>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$30.04 to $31.03,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p>
      <w:pPr>
        <w:spacing w:after="0" w:line="26"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a trust, of which the Reporting Person's spouse is the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7" w:lineRule="exact"/>
        <w:rPr>
          <w:rFonts w:ascii="Times New Roman" w:cs="Times New Roman" w:eastAsia="Times New Roman" w:hAnsi="Times New Roman"/>
          <w:sz w:val="13"/>
          <w:szCs w:val="13"/>
          <w:color w:val="008000"/>
        </w:rPr>
      </w:pPr>
    </w:p>
    <w:p>
      <w:pPr>
        <w:jc w:val="both"/>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$31.04 to $31.25,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(6)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over 4 years of service following November 1, 2019, with 25% vesting upon completion of 1 year of continuous service to the Issuer and the balance vesting in</w:t>
      </w:r>
    </w:p>
    <w:p>
      <w:pPr>
        <w:spacing w:after="0" w:line="6" w:lineRule="exact"/>
        <w:rPr>
          <w:rFonts w:ascii="Times New Roman" w:cs="Times New Roman" w:eastAsia="Times New Roman" w:hAnsi="Times New Roman"/>
          <w:sz w:val="13"/>
          <w:szCs w:val="13"/>
          <w:color w:val="008000"/>
        </w:rPr>
      </w:pPr>
    </w:p>
    <w:p>
      <w:pPr>
        <w:ind w:left="200" w:hanging="15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equal monthly installments thereafter.</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Rob Orgel</w:t>
            </w:r>
          </w:p>
        </w:tc>
        <w:tc>
          <w:tcPr>
            <w:tcW w:w="13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05/04/2022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2022-05-04T15:44:31Z</dcterms:created>
  <dcterms:modified xsi:type="dcterms:W3CDTF">2022-05-04T15:44:31Z</dcterms:modified>
</cp:coreProperties>
</file>