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Westfield Capital Management Company,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4,633,716.00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6,516,044.00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6,516,044.00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141 TREMONT STREET, SUITE 10 BOSTON, MASSACHUSETTS 02111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Westfield Capital Management Company,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Financial Center, 24th Floor Boston, Massachusetts 02111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3700"/>
        <w:spacing w:after="0" w:line="256" w:lineRule="auto"/>
        <w:rPr>
          <w:sz w:val="20"/>
          <w:szCs w:val="20"/>
          <w:color w:val="auto"/>
        </w:rPr>
      </w:pPr>
      <w:r>
        <w:rPr>
          <w:rFonts w:ascii="Times New Roman" w:cs="Times New Roman" w:eastAsia="Times New Roman" w:hAnsi="Times New Roman"/>
          <w:sz w:val="22"/>
          <w:szCs w:val="22"/>
          <w:color w:val="auto"/>
        </w:rPr>
        <w:t>Westfield Capital Management Company, L.P. - MASSACHUSETTS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6516044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7"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Westfield Capital Management Company, L.P. - 4633716</w:t>
      </w:r>
    </w:p>
    <w:p>
      <w:pPr>
        <w:spacing w:after="0" w:line="287"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Westfield Capital Management Company, L.P. - 0</w:t>
      </w:r>
    </w:p>
    <w:p>
      <w:pPr>
        <w:spacing w:after="0" w:line="287" w:lineRule="exact"/>
        <w:rPr>
          <w:rFonts w:ascii="Times New Roman" w:cs="Times New Roman" w:eastAsia="Times New Roman" w:hAnsi="Times New Roman"/>
          <w:sz w:val="22"/>
          <w:szCs w:val="22"/>
          <w:color w:val="auto"/>
        </w:rPr>
      </w:pPr>
    </w:p>
    <w:p>
      <w:pPr>
        <w:jc w:val="both"/>
        <w:ind w:right="5280" w:firstLine="6"/>
        <w:spacing w:after="0" w:line="509" w:lineRule="auto"/>
        <w:tabs>
          <w:tab w:leader="none" w:pos="37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Westfield Capital Management Company, L.P. - 6516044</w:t>
      </w:r>
    </w:p>
    <w:p>
      <w:pPr>
        <w:spacing w:after="0" w:line="1" w:lineRule="exact"/>
        <w:rPr>
          <w:rFonts w:ascii="Times New Roman" w:cs="Times New Roman" w:eastAsia="Times New Roman" w:hAnsi="Times New Roman"/>
          <w:sz w:val="21"/>
          <w:szCs w:val="21"/>
          <w:color w:val="auto"/>
        </w:rPr>
      </w:pPr>
    </w:p>
    <w:p>
      <w:pPr>
        <w:ind w:right="5120" w:firstLine="6"/>
        <w:spacing w:after="0" w:line="500"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Westfield Capital Management Company, L.P. - 0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shares of the security listed in this Schedule are owned of record by clients of Westfield Capital Management Company, L.P. (Westfield) in its capacity as investment adviser. Westfield's clients have the right to receive, or the power to direct the receipt of, dividends or proceeds from the sale of the shares. To the best of Westfield's knowledge, no client has such right or power with respect to more than five percent of this class of security.</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6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67" w:orient="portrait"/>
          <w:cols w:equalWidth="0" w:num="1">
            <w:col w:w="11140"/>
          </w:cols>
          <w:pgMar w:left="360" w:top="111" w:right="399" w:bottom="0" w:gutter="0" w:footer="0" w:header="0"/>
          <w:type w:val="continuous"/>
        </w:sectPr>
      </w:pPr>
    </w:p>
    <w:bookmarkStart w:id="3" w:name="page4"/>
    <w:bookmarkEnd w:id="3"/>
    <w:p>
      <w:pPr>
        <w:ind w:left="3120"/>
        <w:spacing w:after="0"/>
        <w:rPr>
          <w:sz w:val="20"/>
          <w:szCs w:val="20"/>
          <w:color w:val="auto"/>
        </w:rPr>
      </w:pPr>
      <w:r>
        <w:rPr>
          <w:rFonts w:ascii="Times New Roman" w:cs="Times New Roman" w:eastAsia="Times New Roman" w:hAnsi="Times New Roman"/>
          <w:sz w:val="22"/>
          <w:szCs w:val="22"/>
          <w:color w:val="auto"/>
        </w:rPr>
        <w:t>Westfield Capital Management Company, L.P.</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Brandi McMahon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Name/Title: Vice President, Deputy Chief Compliance Officer</w:t>
      </w:r>
    </w:p>
    <w:p>
      <w:pPr>
        <w:spacing w:after="0" w:line="56"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sectPr>
      <w:pgSz w:w="11900" w:h="16838" w:orient="portrait"/>
      <w:cols w:equalWidth="0" w:num="1">
        <w:col w:w="9900"/>
      </w:cols>
      <w:pgMar w:left="1440" w:top="47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2025-02-11T08:15:41Z</dcterms:created>
  <dcterms:modified xsi:type="dcterms:W3CDTF">2025-02-11T08:15:41Z</dcterms:modified>
</cp:coreProperties>
</file>