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857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857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06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Butterfield Peter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05/25/2021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Flywire Corp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FLYW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06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FLYWIRE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141 TREMONT STREET, SUITE 10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9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02111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General Counsel and CCO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06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03/10/2025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Class A Common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124,542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0.35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0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07/25/2026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Class A Common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145,950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0.59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0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(4)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11/27/2028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Class A Common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180,000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3.28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0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Employee Stock Option (right to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(5)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90"/>
              </w:rPr>
              <w:t>01/20/2031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Class A Common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120,000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3.95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this option are fully vested.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28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Immediately prior to the closing of the initial public offering of the Issuer's Common Stock, each share of Class A Common Stock will be reclassified into one share of Voting Common Stock and each share of Class B Common Stock will be reclassified into one share of Non-Voting Common Stock.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this option are fully vested.</w:t>
      </w:r>
    </w:p>
    <w:p>
      <w:pPr>
        <w:spacing w:after="0" w:line="52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18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this option vest over 4 years of service following October 3, 2018, with 25% vesting upon completion of 1 year of continuous service to the Issuer and the balance vesting in 36 equal monthly installments thereafter.</w:t>
      </w:r>
    </w:p>
    <w:p>
      <w:pPr>
        <w:spacing w:after="0" w:line="26" w:lineRule="exact"/>
        <w:rPr>
          <w:rFonts w:ascii="Arial" w:cs="Arial" w:eastAsia="Arial" w:hAnsi="Arial"/>
          <w:sz w:val="15"/>
          <w:szCs w:val="15"/>
          <w:color w:val="008000"/>
        </w:rPr>
      </w:pPr>
    </w:p>
    <w:p>
      <w:pPr>
        <w:ind w:left="40" w:right="12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this option vest over 4 years of service following January 21, 2021, with 25% vesting upon completion of 1 year of continuous service to the Issuer and the balance vesting in 36 equal monthly installments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Peter Butterfield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05/25/2021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2133" TargetMode="External"/><Relationship Id="rId11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2021-05-25T19:34:45Z</dcterms:created>
  <dcterms:modified xsi:type="dcterms:W3CDTF">2021-05-25T19:34:45Z</dcterms:modified>
</cp:coreProperties>
</file>