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696595</wp:posOffset>
            </wp:positionH>
            <wp:positionV relativeFrom="page">
              <wp:posOffset>157480</wp:posOffset>
            </wp:positionV>
            <wp:extent cx="6155055" cy="12426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155055" cy="124269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May 3,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9"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Charlie Guidry</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color w:val="auto"/>
        </w:rPr>
        <w:t>Mara Ransom</w:t>
      </w:r>
    </w:p>
    <w:p>
      <w:pPr>
        <w:spacing w:after="0" w:line="234" w:lineRule="exact"/>
        <w:rPr>
          <w:sz w:val="24"/>
          <w:szCs w:val="24"/>
          <w:color w:val="auto"/>
        </w:rPr>
      </w:pPr>
    </w:p>
    <w:p>
      <w:pPr>
        <w:ind w:left="300"/>
        <w:spacing w:after="0"/>
        <w:tabs>
          <w:tab w:leader="none" w:pos="8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Flywire Corporation</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Amendment No. 1 to Draft Registration Statement on Form S-1</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Filed April 13, 2021</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CIK No. 0001580560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Guidry and Ms. Ransom:</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Flywire Corporation (the “Company”) has electronically transmitted via EDGAR its Registration Statement on Form S-1 (the “Registration Statement”).</w:t>
      </w:r>
    </w:p>
    <w:p>
      <w:pPr>
        <w:spacing w:after="0" w:line="248"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On behalf of the Company, this letter responds to the comments set forth in the letter to the Company dated April 28, 2021 from the staff of the Securities and Exchange Commission (the “Staff”). For your convenience, we have repeated and numbered the comments from the April 28, 2021 letter in bold and italicized print, and the Company’s responses are provided below each comment.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Draft Registration Statement submitted on April 13, 2021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Business, page 102</w:t>
      </w:r>
    </w:p>
    <w:p>
      <w:pPr>
        <w:spacing w:after="0" w:line="131" w:lineRule="exact"/>
        <w:rPr>
          <w:sz w:val="24"/>
          <w:szCs w:val="24"/>
          <w:color w:val="auto"/>
        </w:rPr>
      </w:pPr>
    </w:p>
    <w:p>
      <w:pPr>
        <w:ind w:left="1180" w:right="140" w:hanging="644"/>
        <w:spacing w:after="0" w:line="277" w:lineRule="auto"/>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With respect to the identification of customer identities on page 105 and elsewhere, please confirm that you have received consents to the references in your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417195</wp:posOffset>
            </wp:positionH>
            <wp:positionV relativeFrom="paragraph">
              <wp:posOffset>74295</wp:posOffset>
            </wp:positionV>
            <wp:extent cx="6155055"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55055" cy="411480"/>
                    </a:xfrm>
                    <a:prstGeom prst="rect">
                      <a:avLst/>
                    </a:prstGeom>
                    <a:noFill/>
                  </pic:spPr>
                </pic:pic>
              </a:graphicData>
            </a:graphic>
          </wp:anchor>
        </w:drawing>
      </w:r>
    </w:p>
    <w:p>
      <w:pPr>
        <w:sectPr>
          <w:pgSz w:w="11900" w:h="16838" w:orient="portrait"/>
          <w:cols w:equalWidth="0" w:num="1">
            <w:col w:w="10980"/>
          </w:cols>
          <w:pgMar w:left="440" w:top="1440"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RESPONSE TO COMMENT 1:</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respectfully advises the Staff that it has obtained consents from the customers identified in the Registration Statement.</w:t>
      </w:r>
    </w:p>
    <w:p>
      <w:pPr>
        <w:spacing w:after="0" w:line="200" w:lineRule="exact"/>
        <w:rPr>
          <w:sz w:val="20"/>
          <w:szCs w:val="20"/>
          <w:color w:val="auto"/>
        </w:rPr>
      </w:pPr>
    </w:p>
    <w:p>
      <w:pPr>
        <w:spacing w:after="0" w:line="26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20"/>
          </w:cols>
          <w:pgMar w:left="440" w:top="274" w:right="1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3,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color w:val="auto"/>
        </w:rPr>
        <w:t>Please do not hesitate to contact me at (617) 648-9127 if you have any questions or would like additional information regarding this matter.</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GUNDERSON DETTMER STOUGH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VILLENEUVE FRANKLIN &amp; HACHIGIAN, LLP</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David Gammell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4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Peter Butterfield</w:t>
      </w:r>
    </w:p>
    <w:sectPr>
      <w:pgSz w:w="11900" w:h="16838" w:orient="portrait"/>
      <w:cols w:equalWidth="0" w:num="1">
        <w:col w:w="10044"/>
      </w:cols>
      <w:pgMar w:left="436" w:top="27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2021-06-23T23:07:55Z</dcterms:created>
  <dcterms:modified xsi:type="dcterms:W3CDTF">2021-06-23T23:07:55Z</dcterms:modified>
</cp:coreProperties>
</file>