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Spark Management Partners II, LLC</w:t>
        </w:r>
      </w:hyperlink>
    </w:p>
    <w:p>
      <w:pPr>
        <w:spacing w:after="0" w:line="34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137 NEWBURY STREET, FLOOR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52" w:orient="portrait"/>
          <w:cols w:equalWidth="0" w:num="3">
            <w:col w:w="3240" w:space="68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52"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4"/>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8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11/11/2021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jc w:val="center"/>
              <w:ind w:right="38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2,951,395</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11,948,786</w:t>
            </w:r>
          </w:p>
        </w:tc>
        <w:tc>
          <w:tcPr>
            <w:tcW w:w="30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11/11/2021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jc w:val="center"/>
              <w:ind w:right="38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1"/>
              </w:rPr>
              <w:t>759,765</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759,765</w:t>
            </w:r>
          </w:p>
        </w:tc>
        <w:tc>
          <w:tcPr>
            <w:tcW w:w="30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11/11/2021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jc w:val="center"/>
              <w:ind w:right="38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(5)</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1"/>
              </w:rPr>
              <w:t>759,765</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20" w:type="dxa"/>
            <w:vAlign w:val="bottom"/>
            <w:gridSpan w:val="2"/>
            <w:vMerge w:val="restart"/>
          </w:tcPr>
          <w:p>
            <w:pPr>
              <w:jc w:val="center"/>
              <w:ind w:left="483"/>
              <w:spacing w:after="0"/>
              <w:rPr>
                <w:sz w:val="20"/>
                <w:szCs w:val="20"/>
                <w:color w:val="auto"/>
              </w:rPr>
            </w:pPr>
            <w:r>
              <w:rPr>
                <w:rFonts w:ascii="Arial" w:cs="Arial" w:eastAsia="Arial" w:hAnsi="Arial"/>
                <w:sz w:val="17"/>
                <w:szCs w:val="17"/>
                <w:color w:val="0000FF"/>
                <w:w w:val="84"/>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11/11/2021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jc w:val="center"/>
              <w:ind w:right="382"/>
              <w:spacing w:after="0"/>
              <w:rPr>
                <w:sz w:val="20"/>
                <w:szCs w:val="20"/>
                <w:color w:val="auto"/>
              </w:rPr>
            </w:pPr>
            <w:r>
              <w:rPr>
                <w:rFonts w:ascii="Arial" w:cs="Arial" w:eastAsia="Arial" w:hAnsi="Arial"/>
                <w:sz w:val="26"/>
                <w:szCs w:val="26"/>
                <w:color w:val="0000FF"/>
                <w:w w:val="77"/>
                <w:vertAlign w:val="subscript"/>
              </w:rPr>
              <w:t>J</w:t>
            </w:r>
            <w:r>
              <w:rPr>
                <w:rFonts w:ascii="Arial" w:cs="Arial" w:eastAsia="Arial" w:hAnsi="Arial"/>
                <w:sz w:val="11"/>
                <w:szCs w:val="11"/>
                <w:color w:val="008000"/>
                <w:w w:val="77"/>
              </w:rPr>
              <w:t>(10)</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3"/>
              </w:rPr>
              <w:t>4,938</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3"/>
              </w:rPr>
              <w:t>4,938</w:t>
            </w:r>
          </w:p>
        </w:tc>
        <w:tc>
          <w:tcPr>
            <w:tcW w:w="30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(11)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11/11/2021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jc w:val="center"/>
              <w:ind w:right="38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(6)</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19,307</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78,166</w:t>
            </w:r>
          </w:p>
        </w:tc>
        <w:tc>
          <w:tcPr>
            <w:tcW w:w="30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10,257</w:t>
            </w:r>
          </w:p>
        </w:tc>
        <w:tc>
          <w:tcPr>
            <w:tcW w:w="30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1,036,509</w:t>
            </w:r>
          </w:p>
        </w:tc>
        <w:tc>
          <w:tcPr>
            <w:tcW w:w="30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2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260" w:type="dxa"/>
            <w:vAlign w:val="bottom"/>
          </w:tcPr>
          <w:p>
            <w:pPr>
              <w:jc w:val="right"/>
              <w:ind w:right="4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jc w:val="right"/>
              <w:ind w:right="2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Spark Management Partners II, LLC</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137 NEWBURY STREET, FLOOR 8</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80" w:type="dxa"/>
            <w:vAlign w:val="bottom"/>
          </w:tcPr>
          <w:p>
            <w:pPr>
              <w:ind w:left="20"/>
              <w:spacing w:after="0"/>
              <w:rPr>
                <w:sz w:val="20"/>
                <w:szCs w:val="20"/>
                <w:color w:val="auto"/>
              </w:rPr>
            </w:pPr>
            <w:r>
              <w:rPr>
                <w:rFonts w:ascii="Arial" w:cs="Arial" w:eastAsia="Arial" w:hAnsi="Arial"/>
                <w:sz w:val="17"/>
                <w:szCs w:val="17"/>
                <w:color w:val="0000FF"/>
              </w:rPr>
              <w:t>MA</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02116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SPARK CAPITAL FOUNDERS FUND II LP</w:t>
              </w:r>
            </w:hyperlink>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-4098925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52"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137 NEWBURY STREET, FLOOR 8</w:t>
      </w:r>
    </w:p>
    <w:p>
      <w:pPr>
        <w:sectPr>
          <w:pgSz w:w="11900" w:h="16852" w:orient="portrait"/>
          <w:cols w:equalWidth="0" w:num="1">
            <w:col w:w="11080"/>
          </w:cols>
          <w:pgMar w:left="460" w:top="225" w:right="359" w:bottom="0" w:gutter="0" w:footer="0" w:header="0"/>
          <w:type w:val="continuous"/>
        </w:sectPr>
      </w:pPr>
    </w:p>
    <w:bookmarkStart w:id="1" w:name="page2"/>
    <w:bookmarkEnd w:id="1"/>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43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43331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spacing w:after="0"/>
              <w:rPr>
                <w:sz w:val="20"/>
                <w:szCs w:val="20"/>
                <w:color w:val="auto"/>
              </w:rPr>
            </w:pPr>
          </w:p>
        </w:tc>
        <w:tc>
          <w:tcPr>
            <w:tcW w:w="1860" w:type="dxa"/>
            <w:vAlign w:val="bottom"/>
          </w:tcPr>
          <w:p>
            <w:pPr>
              <w:ind w:left="5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Spark Growth Management Partners LLC</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0000FF"/>
                <w:w w:val="98"/>
              </w:rPr>
              <w:t>137 NEWBURY STREET, FLOOR 8</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660" w:type="dxa"/>
            <w:vAlign w:val="bottom"/>
            <w:gridSpan w:val="2"/>
          </w:tcPr>
          <w:p>
            <w:pPr>
              <w:ind w:left="340"/>
              <w:spacing w:after="0"/>
              <w:rPr>
                <w:sz w:val="20"/>
                <w:szCs w:val="20"/>
                <w:color w:val="auto"/>
              </w:rPr>
            </w:pPr>
            <w:r>
              <w:rPr>
                <w:rFonts w:ascii="Arial" w:cs="Arial" w:eastAsia="Arial" w:hAnsi="Arial"/>
                <w:sz w:val="17"/>
                <w:szCs w:val="17"/>
                <w:color w:val="0000FF"/>
              </w:rPr>
              <w:t>MA</w:t>
            </w:r>
          </w:p>
        </w:tc>
        <w:tc>
          <w:tcPr>
            <w:tcW w:w="1440" w:type="dxa"/>
            <w:vAlign w:val="bottom"/>
          </w:tcPr>
          <w:p>
            <w:pPr>
              <w:ind w:left="8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2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Spark Capital II LP</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0000FF"/>
                <w:w w:val="98"/>
              </w:rPr>
              <w:t>137 NEWBURY STREET, FLOOR 8</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660" w:type="dxa"/>
            <w:vAlign w:val="bottom"/>
            <w:gridSpan w:val="2"/>
          </w:tcPr>
          <w:p>
            <w:pPr>
              <w:ind w:left="340"/>
              <w:spacing w:after="0"/>
              <w:rPr>
                <w:sz w:val="20"/>
                <w:szCs w:val="20"/>
                <w:color w:val="auto"/>
              </w:rPr>
            </w:pPr>
            <w:r>
              <w:rPr>
                <w:rFonts w:ascii="Arial" w:cs="Arial" w:eastAsia="Arial" w:hAnsi="Arial"/>
                <w:sz w:val="17"/>
                <w:szCs w:val="17"/>
                <w:color w:val="0000FF"/>
              </w:rPr>
              <w:t>MA</w:t>
            </w:r>
          </w:p>
        </w:tc>
        <w:tc>
          <w:tcPr>
            <w:tcW w:w="1440" w:type="dxa"/>
            <w:vAlign w:val="bottom"/>
          </w:tcPr>
          <w:p>
            <w:pPr>
              <w:ind w:left="8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Spark Capital Growth Founders' Fund,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7"/>
                <w:szCs w:val="17"/>
                <w:color w:val="0000FF"/>
                <w:w w:val="99"/>
              </w:rPr>
              <w:t>137 NEWBURY STREET, FLOOR 8</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680" w:type="dxa"/>
            <w:vAlign w:val="bottom"/>
            <w:gridSpan w:val="2"/>
          </w:tcPr>
          <w:p>
            <w:pPr>
              <w:ind w:left="340"/>
              <w:spacing w:after="0"/>
              <w:rPr>
                <w:sz w:val="20"/>
                <w:szCs w:val="20"/>
                <w:color w:val="auto"/>
              </w:rPr>
            </w:pPr>
            <w:r>
              <w:rPr>
                <w:rFonts w:ascii="Arial" w:cs="Arial" w:eastAsia="Arial" w:hAnsi="Arial"/>
                <w:sz w:val="17"/>
                <w:szCs w:val="17"/>
                <w:color w:val="0000FF"/>
              </w:rPr>
              <w:t>MA</w:t>
            </w:r>
          </w:p>
        </w:tc>
        <w:tc>
          <w:tcPr>
            <w:tcW w:w="1420" w:type="dxa"/>
            <w:vAlign w:val="bottom"/>
          </w:tcPr>
          <w:p>
            <w:pPr>
              <w:ind w:left="6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40" w:type="dxa"/>
            <w:vAlign w:val="bottom"/>
            <w:gridSpan w:val="3"/>
          </w:tcPr>
          <w:p>
            <w:pPr>
              <w:spacing w:after="0" w:line="221" w:lineRule="exact"/>
              <w:rPr>
                <w:rFonts w:ascii="Arial" w:cs="Arial" w:eastAsia="Arial" w:hAnsi="Arial"/>
                <w:sz w:val="21"/>
                <w:szCs w:val="21"/>
                <w:color w:val="0000EE"/>
                <w:w w:val="95"/>
              </w:rPr>
            </w:pPr>
            <w:hyperlink r:id="rId20">
              <w:r>
                <w:rPr>
                  <w:rFonts w:ascii="Arial" w:cs="Arial" w:eastAsia="Arial" w:hAnsi="Arial"/>
                  <w:sz w:val="21"/>
                  <w:szCs w:val="21"/>
                  <w:color w:val="0000EE"/>
                  <w:w w:val="95"/>
                </w:rPr>
                <w:t>Spark Capital Growth Fund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7"/>
                <w:szCs w:val="17"/>
                <w:color w:val="0000FF"/>
                <w:w w:val="99"/>
              </w:rPr>
              <w:t>137 NEWBURY STREET, FLOOR 8</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680" w:type="dxa"/>
            <w:vAlign w:val="bottom"/>
            <w:gridSpan w:val="2"/>
          </w:tcPr>
          <w:p>
            <w:pPr>
              <w:ind w:left="340"/>
              <w:spacing w:after="0"/>
              <w:rPr>
                <w:sz w:val="20"/>
                <w:szCs w:val="20"/>
                <w:color w:val="auto"/>
              </w:rPr>
            </w:pPr>
            <w:r>
              <w:rPr>
                <w:rFonts w:ascii="Arial" w:cs="Arial" w:eastAsia="Arial" w:hAnsi="Arial"/>
                <w:sz w:val="17"/>
                <w:szCs w:val="17"/>
                <w:color w:val="0000FF"/>
              </w:rPr>
              <w:t>MA</w:t>
            </w:r>
          </w:p>
        </w:tc>
        <w:tc>
          <w:tcPr>
            <w:tcW w:w="1420" w:type="dxa"/>
            <w:vAlign w:val="bottom"/>
          </w:tcPr>
          <w:p>
            <w:pPr>
              <w:ind w:left="6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Spark Capital II, L.P. ("Spark Capital II") to its partners.</w:t>
      </w:r>
    </w:p>
    <w:p>
      <w:pPr>
        <w:spacing w:after="0" w:line="50" w:lineRule="exact"/>
        <w:rPr>
          <w:rFonts w:ascii="Arial" w:cs="Arial" w:eastAsia="Arial" w:hAnsi="Arial"/>
          <w:sz w:val="13"/>
          <w:szCs w:val="13"/>
          <w:color w:val="008000"/>
        </w:rPr>
      </w:pPr>
    </w:p>
    <w:p>
      <w:pPr>
        <w:ind w:left="20" w:right="100" w:firstLine="7"/>
        <w:spacing w:after="0" w:line="272"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of record by Spark Capital II. Spark Management Partners II, LLC ("SMP II") is the general partner of Spark Capital II. Paul Conway, Bijan Sabet, Santo Politi, and Alexander J. Finkelstein, a member of the Issuer's board of directors (the "SMP II Managing Members") are the managing members of SMP II. Each of the SMP II Managing Members may be deemed to share investment, voting and dispositive power over these shares. Each of SMP II and the SMP II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14" w:lineRule="exact"/>
        <w:rPr>
          <w:rFonts w:ascii="Arial" w:cs="Arial" w:eastAsia="Arial" w:hAnsi="Arial"/>
          <w:sz w:val="12"/>
          <w:szCs w:val="12"/>
          <w:color w:val="008000"/>
        </w:rPr>
      </w:pPr>
    </w:p>
    <w:p>
      <w:pPr>
        <w:ind w:left="160" w:hanging="13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change in the form of ownership of SMP II by virtue of the receipt of shares in the pro-rata in-kind distribution of voting common stock of the Issuer for no consideration by Spark Capital</w:t>
      </w:r>
    </w:p>
    <w:p>
      <w:pPr>
        <w:spacing w:after="0" w:line="18" w:lineRule="exact"/>
        <w:rPr>
          <w:rFonts w:ascii="Arial" w:cs="Arial" w:eastAsia="Arial" w:hAnsi="Arial"/>
          <w:sz w:val="12"/>
          <w:szCs w:val="12"/>
          <w:color w:val="008000"/>
        </w:rPr>
      </w:pPr>
    </w:p>
    <w:p>
      <w:pPr>
        <w:ind w:left="20"/>
        <w:spacing w:after="0"/>
        <w:rPr>
          <w:rFonts w:ascii="Arial" w:cs="Arial" w:eastAsia="Arial" w:hAnsi="Arial"/>
          <w:sz w:val="12"/>
          <w:szCs w:val="12"/>
          <w:color w:val="008000"/>
        </w:rPr>
      </w:pPr>
      <w:r>
        <w:rPr>
          <w:rFonts w:ascii="Arial" w:cs="Arial" w:eastAsia="Arial" w:hAnsi="Arial"/>
          <w:sz w:val="13"/>
          <w:szCs w:val="13"/>
          <w:color w:val="008000"/>
        </w:rPr>
        <w:t>II.</w:t>
      </w:r>
    </w:p>
    <w:p>
      <w:pPr>
        <w:spacing w:after="0" w:line="40" w:lineRule="exact"/>
        <w:rPr>
          <w:rFonts w:ascii="Arial" w:cs="Arial" w:eastAsia="Arial" w:hAnsi="Arial"/>
          <w:sz w:val="12"/>
          <w:szCs w:val="12"/>
          <w:color w:val="008000"/>
        </w:rPr>
      </w:pPr>
    </w:p>
    <w:p>
      <w:pPr>
        <w:ind w:left="20" w:right="2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by SMP II. The SMP II Managing Members are the managing members of SMP II. Each of the SMP II Managing Members may be deemed to share investment, voting and dispositive power over these shares. Each of SMP II and the SMP II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8" w:lineRule="exact"/>
        <w:rPr>
          <w:rFonts w:ascii="Arial" w:cs="Arial" w:eastAsia="Arial" w:hAnsi="Arial"/>
          <w:sz w:val="12"/>
          <w:szCs w:val="12"/>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SMP II to its members.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Spark Capital Founders' Fund II, L.P. ("Spark Capital FF II") to its partners.</w:t>
      </w:r>
    </w:p>
    <w:p>
      <w:pPr>
        <w:spacing w:after="0" w:line="50"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of record by Spark Capital FF II. SMP II is the general partner of Spark Capital FF II. The SMP II Managing Members are the managing members of SMP II. Each of the SMP II Managing Members may be deemed to share investment, voting and dispositive power over these shares. Each of SMP II and the SMP II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9" w:lineRule="exact"/>
        <w:rPr>
          <w:rFonts w:ascii="Arial" w:cs="Arial" w:eastAsia="Arial" w:hAnsi="Arial"/>
          <w:sz w:val="13"/>
          <w:szCs w:val="13"/>
          <w:color w:val="008000"/>
        </w:rPr>
      </w:pPr>
    </w:p>
    <w:p>
      <w:pPr>
        <w:ind w:left="20" w:firstLine="7"/>
        <w:spacing w:after="0" w:line="272"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of record by Spark Capital Growth Founders' Fund, L.P. ("Spark Capital Growth FF"). Spark Growth Management Partners, LLC ("SGMP") is the general partner of Spark Capital Growth FF. Paul Conway, Bijan Sabet, Santo Politi, and Jeremy Philips (the "SGMP Managing Members") are the managing members of SGMP. Each of the SGMP Managing Members may be deemed to share investment, voting and dispositive power over these shares. Each of SGMP and the SGMP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14" w:lineRule="exact"/>
        <w:rPr>
          <w:rFonts w:ascii="Arial" w:cs="Arial" w:eastAsia="Arial" w:hAnsi="Arial"/>
          <w:sz w:val="12"/>
          <w:szCs w:val="12"/>
          <w:color w:val="008000"/>
        </w:rPr>
      </w:pPr>
    </w:p>
    <w:p>
      <w:pPr>
        <w:ind w:left="20" w:right="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of record by Spark Capital Growth Fund, L.P. ("Spark Capital Growth"). SGMP is the general partner of Spark Capital Growth. The SGMP Managing Members are the managing members of SGMP. Each of the SGMP Managing Members may be deemed to share investment, voting and dispositive power over these shares. Each of SGMP and the SGMP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9" w:lineRule="exact"/>
        <w:rPr>
          <w:rFonts w:ascii="Arial" w:cs="Arial" w:eastAsia="Arial" w:hAnsi="Arial"/>
          <w:sz w:val="13"/>
          <w:szCs w:val="13"/>
          <w:color w:val="008000"/>
        </w:rPr>
      </w:pPr>
    </w:p>
    <w:p>
      <w:pPr>
        <w:ind w:left="20" w:right="80" w:firstLine="7"/>
        <w:spacing w:after="0" w:line="266"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Spark Capital Partners, LLC ("SCP") by virtue of the receipt of shares in the pro-rata in-kind distribution of voting common stock of the Issuer for no consideration by SMP II.</w:t>
      </w:r>
    </w:p>
    <w:p>
      <w:pPr>
        <w:spacing w:after="0" w:line="15" w:lineRule="exact"/>
        <w:rPr>
          <w:rFonts w:ascii="Arial" w:cs="Arial" w:eastAsia="Arial" w:hAnsi="Arial"/>
          <w:sz w:val="13"/>
          <w:szCs w:val="13"/>
          <w:color w:val="008000"/>
        </w:rPr>
      </w:pPr>
    </w:p>
    <w:p>
      <w:pPr>
        <w:ind w:left="20" w:right="180" w:firstLine="7"/>
        <w:spacing w:after="0" w:line="308" w:lineRule="auto"/>
        <w:tabs>
          <w:tab w:leader="none" w:pos="21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by SCP. The principal managing members of SCP are Alex Finkelstein, Jeremy Philips and Santo Politi (the "SCP Managing Members"). Each of SCP and the SCP Managing Members disclaim beneficial ownership of these shares and this report shall not be deemed an admission that any one of them is the beneficial owner of such securities for purposes of Section 16 or for</w:t>
      </w:r>
    </w:p>
    <w:p>
      <w:pPr>
        <w:sectPr>
          <w:pgSz w:w="11900" w:h="16956" w:orient="portrait"/>
          <w:cols w:equalWidth="0" w:num="1">
            <w:col w:w="10900"/>
          </w:cols>
          <w:pgMar w:left="480" w:top="445" w:right="51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008000"/>
        </w:rPr>
        <w:t>any other purpose, except to the extent of their respective pecuniary interests therein, if any.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008000"/>
        </w:rPr>
        <w:t>Alexander J. Finkelstein is a member of the Issuer's board of directors and files separate Section 16 reports.</w:t>
      </w:r>
    </w:p>
    <w:p>
      <w:pPr>
        <w:sectPr>
          <w:pgSz w:w="11900" w:h="16838" w:orient="portrait"/>
          <w:cols w:equalWidth="0" w:num="1">
            <w:col w:w="10180"/>
          </w:cols>
          <w:pgMar w:left="500" w:top="131" w:right="1219" w:bottom="1440" w:gutter="0" w:footer="0" w:header="0"/>
        </w:sectPr>
      </w:pPr>
    </w:p>
    <w:p>
      <w:pPr>
        <w:spacing w:after="0" w:line="8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Spark Growth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21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Partners, LLC, /s/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5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Conway,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Spark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465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II, LLC,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Spark Capital II, L.P., /s/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10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Conway,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 Spark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7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 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3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Spark Capital Founders'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119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II, L.P.,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0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 of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Management Partners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31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43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Spark Capital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652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Founders' Fund, L.P., /s/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09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Conway,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of Spark Growth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11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Spark Capital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65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77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 of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Growth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31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66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Spark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0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Paul Conway,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4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11/15/2021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11/15/2021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11/15/2021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11/15/2021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680" w:space="60"/>
            <w:col w:w="1440"/>
          </w:cols>
          <w:pgMar w:left="500" w:top="131" w:right="12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12" Type="http://schemas.openxmlformats.org/officeDocument/2006/relationships/hyperlink" Target="http://www.sec.gov/cgi-bin/browse-edgar?action=getcompany&amp;CIK=0001600213"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1430606" TargetMode="External"/><Relationship Id="rId17" Type="http://schemas.openxmlformats.org/officeDocument/2006/relationships/hyperlink" Target="http://www.sec.gov/cgi-bin/browse-edgar?action=getcompany&amp;CIK=0001608856" TargetMode="External"/><Relationship Id="rId18" Type="http://schemas.openxmlformats.org/officeDocument/2006/relationships/hyperlink" Target="http://www.sec.gov/cgi-bin/browse-edgar?action=getcompany&amp;CIK=0001407645" TargetMode="External"/><Relationship Id="rId19" Type="http://schemas.openxmlformats.org/officeDocument/2006/relationships/hyperlink" Target="http://www.sec.gov/cgi-bin/browse-edgar?action=getcompany&amp;CIK=0001640667" TargetMode="External"/><Relationship Id="rId20" Type="http://schemas.openxmlformats.org/officeDocument/2006/relationships/hyperlink" Target="http://www.sec.gov/cgi-bin/browse-edgar?action=getcompany&amp;CIK=0001608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2021-11-15T18:43:15Z</dcterms:created>
  <dcterms:modified xsi:type="dcterms:W3CDTF">2021-11-15T18:43:15Z</dcterms:modified>
</cp:coreProperties>
</file>