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Ellis Michael G</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80"/>
        <w:spacing w:after="0" w:line="335" w:lineRule="auto"/>
        <w:rPr>
          <w:sz w:val="20"/>
          <w:szCs w:val="20"/>
          <w:color w:val="auto"/>
        </w:rPr>
      </w:pPr>
      <w:r>
        <w:rPr>
          <w:rFonts w:ascii="Arial" w:cs="Arial" w:eastAsia="Arial" w:hAnsi="Arial"/>
          <w:sz w:val="16"/>
          <w:szCs w:val="16"/>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Flywire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12/12/2022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45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80" w:type="dxa"/>
            <w:vAlign w:val="bottom"/>
            <w:gridSpan w:val="7"/>
          </w:tcPr>
          <w:p>
            <w:pPr>
              <w:ind w:left="10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9"/>
          </w:tcPr>
          <w:p>
            <w:pPr>
              <w:ind w:left="44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BOSTON</w:t>
            </w: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02111</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700" w:type="dxa"/>
            <w:vAlign w:val="bottom"/>
            <w:tcBorders>
              <w:bottom w:val="single" w:sz="8" w:color="2C2C2C"/>
            </w:tcBorders>
            <w:gridSpan w:val="6"/>
          </w:tcPr>
          <w:p>
            <w:pPr>
              <w:spacing w:after="0"/>
              <w:rPr>
                <w:sz w:val="11"/>
                <w:szCs w:val="11"/>
                <w:color w:val="auto"/>
              </w:rPr>
            </w:pPr>
          </w:p>
        </w:tc>
        <w:tc>
          <w:tcPr>
            <w:tcW w:w="3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Voting Common Stock</w:t>
            </w:r>
          </w:p>
        </w:tc>
        <w:tc>
          <w:tcPr>
            <w:tcW w:w="2180" w:type="dxa"/>
            <w:vAlign w:val="bottom"/>
            <w:tcBorders>
              <w:bottom w:val="single" w:sz="8" w:color="2C2C2C"/>
            </w:tcBorders>
            <w:gridSpan w:val="4"/>
          </w:tcPr>
          <w:p>
            <w:pPr>
              <w:ind w:left="680"/>
              <w:spacing w:after="0"/>
              <w:rPr>
                <w:sz w:val="20"/>
                <w:szCs w:val="20"/>
                <w:color w:val="auto"/>
              </w:rPr>
            </w:pPr>
            <w:r>
              <w:rPr>
                <w:rFonts w:ascii="Arial" w:cs="Arial" w:eastAsia="Arial" w:hAnsi="Arial"/>
                <w:sz w:val="17"/>
                <w:szCs w:val="17"/>
                <w:color w:val="0000FF"/>
              </w:rPr>
              <w:t>12/12/2022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7,000</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2040" w:type="dxa"/>
            <w:vAlign w:val="bottom"/>
            <w:tcBorders>
              <w:bottom w:val="single" w:sz="8" w:color="2C2C2C"/>
            </w:tcBorders>
            <w:gridSpan w:val="5"/>
          </w:tcPr>
          <w:p>
            <w:pPr>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21.6694</w:t>
            </w:r>
            <w:r>
              <w:rPr>
                <w:rFonts w:ascii="Arial" w:cs="Arial" w:eastAsia="Arial" w:hAnsi="Arial"/>
                <w:sz w:val="22"/>
                <w:szCs w:val="22"/>
                <w:color w:val="008000"/>
                <w:w w:val="98"/>
                <w:vertAlign w:val="superscript"/>
              </w:rPr>
              <w:t>(2)</w:t>
            </w:r>
            <w:r>
              <w:rPr>
                <w:rFonts w:ascii="Arial" w:cs="Arial" w:eastAsia="Arial" w:hAnsi="Arial"/>
                <w:sz w:val="17"/>
                <w:szCs w:val="17"/>
                <w:color w:val="auto"/>
                <w:w w:val="98"/>
              </w:rPr>
              <w:t xml:space="preserve">    </w:t>
            </w:r>
            <w:r>
              <w:rPr>
                <w:rFonts w:ascii="Arial" w:cs="Arial" w:eastAsia="Arial" w:hAnsi="Arial"/>
                <w:sz w:val="17"/>
                <w:szCs w:val="17"/>
                <w:color w:val="0000FF"/>
                <w:w w:val="98"/>
              </w:rPr>
              <w:t>137,739</w:t>
            </w:r>
            <w:r>
              <w:rPr>
                <w:rFonts w:ascii="Arial" w:cs="Arial" w:eastAsia="Arial" w:hAnsi="Arial"/>
                <w:sz w:val="22"/>
                <w:szCs w:val="22"/>
                <w:color w:val="008000"/>
                <w:w w:val="98"/>
                <w:vertAlign w:val="superscript"/>
              </w:rPr>
              <w:t>(3)(4)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0" w:type="dxa"/>
            <w:vAlign w:val="bottom"/>
            <w:gridSpan w:val="3"/>
            <w:vMerge w:val="restart"/>
          </w:tcPr>
          <w:p>
            <w:pPr>
              <w:ind w:left="480"/>
              <w:spacing w:after="0"/>
              <w:rPr>
                <w:sz w:val="20"/>
                <w:szCs w:val="20"/>
                <w:color w:val="auto"/>
              </w:rPr>
            </w:pPr>
            <w:r>
              <w:rPr>
                <w:rFonts w:ascii="Arial" w:cs="Arial" w:eastAsia="Arial" w:hAnsi="Arial"/>
                <w:sz w:val="17"/>
                <w:szCs w:val="17"/>
                <w:color w:val="0000FF"/>
              </w:rPr>
              <w:t>18,125</w:t>
            </w:r>
            <w:r>
              <w:rPr>
                <w:rFonts w:ascii="Arial" w:cs="Arial" w:eastAsia="Arial" w:hAnsi="Arial"/>
                <w:sz w:val="22"/>
                <w:szCs w:val="22"/>
                <w:color w:val="008000"/>
                <w:vertAlign w:val="superscript"/>
              </w:rPr>
              <w:t>(3)</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GRAT</w:t>
            </w:r>
            <w:r>
              <w:rPr>
                <w:rFonts w:ascii="Arial" w:cs="Arial" w:eastAsia="Arial" w:hAnsi="Arial"/>
                <w:sz w:val="22"/>
                <w:szCs w:val="22"/>
                <w:color w:val="008000"/>
                <w:vertAlign w:val="superscript"/>
              </w:rPr>
              <w:t>(5)</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0" w:type="dxa"/>
            <w:vAlign w:val="bottom"/>
            <w:gridSpan w:val="3"/>
            <w:vMerge w:val="restart"/>
          </w:tcPr>
          <w:p>
            <w:pPr>
              <w:ind w:left="480"/>
              <w:spacing w:after="0"/>
              <w:rPr>
                <w:sz w:val="20"/>
                <w:szCs w:val="20"/>
                <w:color w:val="auto"/>
              </w:rPr>
            </w:pPr>
            <w:r>
              <w:rPr>
                <w:rFonts w:ascii="Arial" w:cs="Arial" w:eastAsia="Arial" w:hAnsi="Arial"/>
                <w:sz w:val="17"/>
                <w:szCs w:val="17"/>
                <w:color w:val="0000FF"/>
              </w:rPr>
              <w:t>28,927</w:t>
            </w:r>
            <w:r>
              <w:rPr>
                <w:rFonts w:ascii="Arial" w:cs="Arial" w:eastAsia="Arial" w:hAnsi="Arial"/>
                <w:sz w:val="22"/>
                <w:szCs w:val="22"/>
                <w:color w:val="008000"/>
                <w:vertAlign w:val="superscript"/>
              </w:rPr>
              <w:t>(4)</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GRAT</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920" w:type="dxa"/>
            <w:vAlign w:val="bottom"/>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3"/>
                <w:szCs w:val="13"/>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50"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$21.14 to $22.00,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Amount reflects annuity payment of 11,875 shares from the Michael Ellis 2021 Grantor Retained Annuity Trust No. 1, of which the Reporting Person is a trustee, to the Reporting Person.</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Amount reflects annuity payment of 1,073 shares from the Michael Ellis 2021 Grantor Retained Annuity Trust No. 2, of which the Reporting Person is a trustee, to the Reporting Person.</w:t>
      </w:r>
    </w:p>
    <w:p>
      <w:pPr>
        <w:spacing w:after="0" w:line="50"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Michael Ellis 2021 Grantor Retained Annuity Trust No. 1,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5"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Michael Ellis 2021 Grantor Retained Annuity Trust No. 2,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5"/>
              </w:rPr>
              <w:t>/s/ Michael G. Ellis</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12/14/2022</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898"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2022-12-14T15:14:51Z</dcterms:created>
  <dcterms:modified xsi:type="dcterms:W3CDTF">2022-12-14T15:14:51Z</dcterms:modified>
</cp:coreProperties>
</file>