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890" cy="51676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1676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Orgel Rob</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right="560"/>
        <w:spacing w:after="0" w:line="346" w:lineRule="auto"/>
        <w:rPr>
          <w:sz w:val="20"/>
          <w:szCs w:val="20"/>
          <w:color w:val="auto"/>
        </w:rPr>
      </w:pPr>
      <w:r>
        <w:rPr>
          <w:rFonts w:ascii="Arial" w:cs="Arial" w:eastAsia="Arial" w:hAnsi="Arial"/>
          <w:sz w:val="15"/>
          <w:szCs w:val="15"/>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Flywire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FLYW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04/13/2023</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920"/>
        <w:spacing w:after="0"/>
        <w:rPr>
          <w:sz w:val="20"/>
          <w:szCs w:val="20"/>
          <w:color w:val="auto"/>
        </w:rPr>
      </w:pPr>
      <w:r>
        <w:rPr>
          <w:rFonts w:ascii="Arial" w:cs="Arial" w:eastAsia="Arial" w:hAnsi="Arial"/>
          <w:sz w:val="17"/>
          <w:szCs w:val="17"/>
          <w:color w:val="0000FF"/>
        </w:rPr>
        <w:t>President and COO</w:t>
      </w:r>
    </w:p>
    <w:p>
      <w:pPr>
        <w:spacing w:after="0" w:line="431"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560" w:type="dxa"/>
            <w:vAlign w:val="bottom"/>
            <w:gridSpan w:val="6"/>
          </w:tcPr>
          <w:p>
            <w:pPr>
              <w:jc w:val="center"/>
              <w:spacing w:after="0" w:line="97" w:lineRule="exact"/>
              <w:rPr>
                <w:sz w:val="20"/>
                <w:szCs w:val="20"/>
                <w:color w:val="auto"/>
              </w:rPr>
            </w:pPr>
            <w:r>
              <w:rPr>
                <w:rFonts w:ascii="Arial" w:cs="Arial" w:eastAsia="Arial" w:hAnsi="Arial"/>
                <w:sz w:val="11"/>
                <w:szCs w:val="11"/>
                <w:color w:val="auto"/>
              </w:rPr>
              <w:t>4. If Amendment, Date of Original Filed (Month/Day/Year)</w:t>
            </w:r>
          </w:p>
        </w:tc>
        <w:tc>
          <w:tcPr>
            <w:tcW w:w="3760" w:type="dxa"/>
            <w:vAlign w:val="bottom"/>
            <w:gridSpan w:val="10"/>
          </w:tcPr>
          <w:p>
            <w:pPr>
              <w:ind w:left="420"/>
              <w:spacing w:after="0" w:line="97"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160" w:type="dxa"/>
            <w:vAlign w:val="bottom"/>
            <w:gridSpan w:val="9"/>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BOSTON</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MA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02111</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1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8"/>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8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8"/>
              </w:rPr>
              <w:t>Disposed Of (D) (Instr. 3, 4 and 5)</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Arial" w:cs="Arial" w:eastAsia="Arial" w:hAnsi="Arial"/>
                <w:sz w:val="17"/>
                <w:szCs w:val="17"/>
                <w:color w:val="0000FF"/>
              </w:rPr>
              <w:t>Voting Common Stock</w:t>
            </w:r>
          </w:p>
        </w:tc>
        <w:tc>
          <w:tcPr>
            <w:tcW w:w="1580" w:type="dxa"/>
            <w:vAlign w:val="bottom"/>
            <w:gridSpan w:val="3"/>
          </w:tcPr>
          <w:p>
            <w:pPr>
              <w:ind w:left="680"/>
              <w:spacing w:after="0"/>
              <w:rPr>
                <w:sz w:val="20"/>
                <w:szCs w:val="20"/>
                <w:color w:val="auto"/>
              </w:rPr>
            </w:pPr>
            <w:r>
              <w:rPr>
                <w:rFonts w:ascii="Arial" w:cs="Arial" w:eastAsia="Arial" w:hAnsi="Arial"/>
                <w:sz w:val="17"/>
                <w:szCs w:val="17"/>
                <w:color w:val="0000FF"/>
              </w:rPr>
              <w:t>04/13/2023</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8"/>
              </w:rPr>
              <w:t>10,000</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0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3.95</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ind w:left="280"/>
              <w:spacing w:after="0"/>
              <w:rPr>
                <w:sz w:val="20"/>
                <w:szCs w:val="20"/>
                <w:color w:val="auto"/>
              </w:rPr>
            </w:pPr>
            <w:r>
              <w:rPr>
                <w:rFonts w:ascii="Arial" w:cs="Arial" w:eastAsia="Arial" w:hAnsi="Arial"/>
                <w:sz w:val="17"/>
                <w:szCs w:val="17"/>
                <w:color w:val="0000FF"/>
              </w:rPr>
              <w:t>285,751</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5"/>
          </w:tcPr>
          <w:p>
            <w:pPr>
              <w:spacing w:after="0"/>
              <w:rPr>
                <w:sz w:val="5"/>
                <w:szCs w:val="5"/>
                <w:color w:val="auto"/>
              </w:rPr>
            </w:pPr>
          </w:p>
        </w:tc>
        <w:tc>
          <w:tcPr>
            <w:tcW w:w="1580" w:type="dxa"/>
            <w:vAlign w:val="bottom"/>
            <w:tcBorders>
              <w:bottom w:val="single" w:sz="8" w:color="2C2C2C"/>
            </w:tcBorders>
            <w:gridSpan w:val="3"/>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Voting Common Stock</w:t>
            </w:r>
          </w:p>
        </w:tc>
        <w:tc>
          <w:tcPr>
            <w:tcW w:w="1580" w:type="dxa"/>
            <w:vAlign w:val="bottom"/>
            <w:tcBorders>
              <w:bottom w:val="single" w:sz="8" w:color="2C2C2C"/>
            </w:tcBorders>
            <w:gridSpan w:val="3"/>
          </w:tcPr>
          <w:p>
            <w:pPr>
              <w:ind w:left="680"/>
              <w:spacing w:after="0"/>
              <w:rPr>
                <w:sz w:val="20"/>
                <w:szCs w:val="20"/>
                <w:color w:val="auto"/>
              </w:rPr>
            </w:pPr>
            <w:r>
              <w:rPr>
                <w:rFonts w:ascii="Arial" w:cs="Arial" w:eastAsia="Arial" w:hAnsi="Arial"/>
                <w:sz w:val="17"/>
                <w:szCs w:val="17"/>
                <w:color w:val="0000FF"/>
              </w:rPr>
              <w:t>04/13/2023</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10,000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30.0039</w:t>
            </w:r>
            <w:r>
              <w:rPr>
                <w:rFonts w:ascii="Arial" w:cs="Arial" w:eastAsia="Arial" w:hAnsi="Arial"/>
                <w:sz w:val="21"/>
                <w:szCs w:val="21"/>
                <w:color w:val="008000"/>
                <w:w w:val="84"/>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275,751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0" w:type="dxa"/>
            <w:vAlign w:val="bottom"/>
            <w:gridSpan w:val="9"/>
          </w:tcPr>
          <w:p>
            <w:pPr>
              <w:jc w:val="center"/>
              <w:ind w:left="59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w w:val="96"/>
              </w:rPr>
              <w:t>7. Title and Amount</w:t>
            </w:r>
          </w:p>
        </w:tc>
        <w:tc>
          <w:tcPr>
            <w:tcW w:w="6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9"/>
              </w:rPr>
              <w:t>Derivative Security</w:t>
            </w:r>
          </w:p>
        </w:tc>
        <w:tc>
          <w:tcPr>
            <w:tcW w:w="6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0000FF"/>
              </w:rPr>
              <w:t>Voting</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(3)</w:t>
            </w: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7"/>
                <w:szCs w:val="17"/>
                <w:color w:val="0000FF"/>
                <w:w w:val="88"/>
              </w:rPr>
              <w:t>10,000</w:t>
            </w: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3.95</w:t>
            </w:r>
          </w:p>
        </w:tc>
        <w:tc>
          <w:tcPr>
            <w:tcW w:w="140" w:type="dxa"/>
            <w:vAlign w:val="bottom"/>
          </w:tcPr>
          <w:p>
            <w:pPr>
              <w:spacing w:after="0"/>
              <w:rPr>
                <w:sz w:val="6"/>
                <w:szCs w:val="6"/>
                <w:color w:val="auto"/>
              </w:rPr>
            </w:pPr>
          </w:p>
        </w:tc>
        <w:tc>
          <w:tcPr>
            <w:tcW w:w="1040" w:type="dxa"/>
            <w:vAlign w:val="bottom"/>
            <w:vMerge w:val="restart"/>
          </w:tcPr>
          <w:p>
            <w:pPr>
              <w:ind w:left="260"/>
              <w:spacing w:after="0" w:line="142" w:lineRule="exact"/>
              <w:rPr>
                <w:sz w:val="20"/>
                <w:szCs w:val="20"/>
                <w:color w:val="auto"/>
              </w:rPr>
            </w:pPr>
            <w:r>
              <w:rPr>
                <w:rFonts w:ascii="Arial" w:cs="Arial" w:eastAsia="Arial" w:hAnsi="Arial"/>
                <w:sz w:val="13"/>
                <w:szCs w:val="13"/>
                <w:color w:val="0000FF"/>
              </w:rPr>
              <w:t>04/13/2023</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6"/>
                <w:szCs w:val="6"/>
                <w:color w:val="auto"/>
              </w:rPr>
            </w:pPr>
          </w:p>
        </w:tc>
        <w:tc>
          <w:tcPr>
            <w:tcW w:w="70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w w:val="90"/>
              </w:rPr>
              <w:t>10,000</w:t>
            </w:r>
          </w:p>
        </w:tc>
        <w:tc>
          <w:tcPr>
            <w:tcW w:w="800" w:type="dxa"/>
            <w:vAlign w:val="bottom"/>
            <w:vMerge w:val="continue"/>
          </w:tcPr>
          <w:p>
            <w:pPr>
              <w:spacing w:after="0"/>
              <w:rPr>
                <w:sz w:val="6"/>
                <w:szCs w:val="6"/>
                <w:color w:val="auto"/>
              </w:rPr>
            </w:pPr>
          </w:p>
        </w:tc>
        <w:tc>
          <w:tcPr>
            <w:tcW w:w="76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92"/>
              </w:rPr>
              <w:t>01/20/2031</w:t>
            </w:r>
          </w:p>
        </w:tc>
        <w:tc>
          <w:tcPr>
            <w:tcW w:w="56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w w:val="90"/>
              </w:rPr>
              <w:t>Common</w:t>
            </w: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20" w:type="dxa"/>
            <w:vAlign w:val="bottom"/>
            <w:vMerge w:val="restart"/>
          </w:tcPr>
          <w:p>
            <w:pPr>
              <w:ind w:left="200"/>
              <w:spacing w:after="0" w:line="142" w:lineRule="exact"/>
              <w:rPr>
                <w:sz w:val="20"/>
                <w:szCs w:val="20"/>
                <w:color w:val="auto"/>
              </w:rPr>
            </w:pPr>
            <w:r>
              <w:rPr>
                <w:rFonts w:ascii="Arial" w:cs="Arial" w:eastAsia="Arial" w:hAnsi="Arial"/>
                <w:sz w:val="13"/>
                <w:szCs w:val="13"/>
                <w:color w:val="0000FF"/>
                <w:w w:val="85"/>
              </w:rPr>
              <w:t>335,000</w:t>
            </w:r>
          </w:p>
        </w:tc>
        <w:tc>
          <w:tcPr>
            <w:tcW w:w="26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-2099945</wp:posOffset>
            </wp:positionV>
            <wp:extent cx="29210" cy="2105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0502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transactions were effected pursuant to a Rule 10b5-1 trading plan adopted by the Reporting Person, entered into prior to the effectiveness of the revised requirements of Rule 10b5-1(c).</w:t>
      </w:r>
    </w:p>
    <w:p>
      <w:pPr>
        <w:spacing w:after="0" w:line="55" w:lineRule="exact"/>
        <w:rPr>
          <w:rFonts w:ascii="Arial" w:cs="Arial" w:eastAsia="Arial" w:hAnsi="Arial"/>
          <w:sz w:val="12"/>
          <w:szCs w:val="12"/>
          <w:color w:val="008000"/>
        </w:rPr>
      </w:pPr>
    </w:p>
    <w:p>
      <w:pPr>
        <w:ind w:left="40" w:right="26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$30.00 to $30.05, inclusive. The Reporting Person undertakes to provide to the Issuer or the staff of the Securities and Exchange Commission, upon request, full information regarding the number of shares sold at each separate price within the ranges set forth in this footnote 2 to this Form 4.</w:t>
      </w:r>
    </w:p>
    <w:p>
      <w:pPr>
        <w:spacing w:after="0" w:line="32" w:lineRule="exact"/>
        <w:rPr>
          <w:rFonts w:ascii="Arial" w:cs="Arial" w:eastAsia="Arial" w:hAnsi="Arial"/>
          <w:sz w:val="13"/>
          <w:szCs w:val="13"/>
          <w:color w:val="008000"/>
        </w:rPr>
      </w:pPr>
    </w:p>
    <w:p>
      <w:pPr>
        <w:ind w:left="40" w:right="66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subject to this option vest over 4 years of service following January 21, 2021, with 25% vesting upon completion of 1 year of continuous service to the Issuer and the balance vesting in 36 substantially equal monthly installments thereafter.</w:t>
      </w:r>
    </w:p>
    <w:p>
      <w:pPr>
        <w:spacing w:after="0" w:line="3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9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7"/>
              </w:rPr>
              <w:t>/s/ Rob Orgel</w:t>
            </w:r>
          </w:p>
        </w:tc>
        <w:tc>
          <w:tcPr>
            <w:tcW w:w="130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04/17/2023</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049"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2023-04-17T16:35:48Z</dcterms:created>
  <dcterms:modified xsi:type="dcterms:W3CDTF">2023-04-17T16:35:48Z</dcterms:modified>
</cp:coreProperties>
</file>