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Voss Capital, LP</w:t>
              </w:r>
            </w:hyperlink>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9"/>
                <w:szCs w:val="9"/>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02/13/2026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850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HOUSTON</w:t>
            </w:r>
          </w:p>
        </w:tc>
        <w:tc>
          <w:tcPr>
            <w:tcW w:w="12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77046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60" w:type="dxa"/>
            <w:vAlign w:val="bottom"/>
            <w:gridSpan w:val="8"/>
          </w:tcPr>
          <w:p>
            <w:pPr>
              <w:ind w:left="4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Voss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Oriented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375,000</w:t>
            </w:r>
          </w:p>
        </w:tc>
        <w:tc>
          <w:tcPr>
            <w:tcW w:w="340" w:type="dxa"/>
            <w:vAlign w:val="bottom"/>
          </w:tcPr>
          <w:p>
            <w:pPr>
              <w:spacing w:after="0"/>
              <w:rPr>
                <w:sz w:val="9"/>
                <w:szCs w:val="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Special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Situations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Voss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02/13/2026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25,000</w:t>
            </w:r>
          </w:p>
        </w:tc>
        <w:tc>
          <w:tcPr>
            <w:tcW w:w="80" w:type="dxa"/>
            <w:vAlign w:val="bottom"/>
          </w:tcPr>
          <w:p>
            <w:pPr>
              <w:spacing w:after="0"/>
              <w:rPr>
                <w:sz w:val="18"/>
                <w:szCs w:val="18"/>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10.9918</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2,300,000</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00" w:type="dxa"/>
            <w:vAlign w:val="bottom"/>
            <w:gridSpan w:val="24"/>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2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Voss Capital, LP</w:t>
              </w:r>
            </w:hyperlink>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850</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Voss Value Master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6722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72274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77046</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Voss Value-Oriented Special Situations Fund,</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SUITE 850</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Voss Advisors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Cocke Travis W.</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p>
      <w:pPr>
        <w:spacing w:after="0" w:line="24" w:lineRule="exact"/>
        <w:rPr>
          <w:rFonts w:ascii="Times New Roman" w:cs="Times New Roman" w:eastAsia="Times New Roman" w:hAnsi="Times New Roman"/>
          <w:sz w:val="13"/>
          <w:szCs w:val="13"/>
          <w:color w:val="008000"/>
        </w:rPr>
      </w:pPr>
    </w:p>
    <w:p>
      <w:pPr>
        <w:ind w:left="20" w:right="3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price. These shares were purchased in multiple transactions at prices ranging from $10.8980 to $11.1179,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900"/>
          </w:cols>
          <w:pgMar w:left="480" w:top="111" w:right="51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Voss Capital,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2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Travis W. Cocke,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5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Voss Value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Voss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Travis W. Cocke,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9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Voss Value-Oriented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6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Situations Fund, LP; By: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Advisors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Travis W. Cocke,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5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Voss Advisors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6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Travis W. Cocke,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34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100"/>
            <w:col w:w="2140"/>
          </w:cols>
          <w:pgMar w:left="480" w:top="111" w:right="51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Managing Member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Travis W. Cocke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02/18/2026</w:t>
            </w: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730145" TargetMode="External"/><Relationship Id="rId14" Type="http://schemas.openxmlformats.org/officeDocument/2006/relationships/hyperlink" Target="http://www.sec.gov/cgi-bin/browse-edgar?action=getcompany&amp;CIK=0001580560" TargetMode="External"/><Relationship Id="rId16" Type="http://schemas.openxmlformats.org/officeDocument/2006/relationships/hyperlink" Target="http://www.sec.gov/cgi-bin/browse-edgar?action=getcompany&amp;CIK=0001969435" TargetMode="External"/><Relationship Id="rId18" Type="http://schemas.openxmlformats.org/officeDocument/2006/relationships/hyperlink" Target="http://www.sec.gov/cgi-bin/browse-edgar?action=getcompany&amp;CIK=0001863498" TargetMode="External"/><Relationship Id="rId19" Type="http://schemas.openxmlformats.org/officeDocument/2006/relationships/hyperlink" Target="http://www.sec.gov/cgi-bin/browse-edgar?action=getcompany&amp;CIK=0001798309" TargetMode="External"/><Relationship Id="rId20" Type="http://schemas.openxmlformats.org/officeDocument/2006/relationships/hyperlink" Target="http://www.sec.gov/cgi-bin/browse-edgar?action=getcompany&amp;CIK=000179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2026-02-18T17:43:54Z</dcterms:created>
  <dcterms:modified xsi:type="dcterms:W3CDTF">2026-02-18T17:43:54Z</dcterms:modified>
</cp:coreProperties>
</file>