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202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02680"/>
                    </a:xfrm>
                    <a:prstGeom prst="rect">
                      <a:avLst/>
                    </a:prstGeom>
                    <a:noFill/>
                  </pic:spPr>
                </pic:pic>
              </a:graphicData>
            </a:graphic>
          </wp:anchor>
        </w:drawing>
      </w:r>
    </w:p>
    <w:p>
      <w:pPr>
        <w:spacing w:after="0" w:line="113" w:lineRule="exact"/>
        <w:rPr>
          <w:sz w:val="24"/>
          <w:szCs w:val="24"/>
          <w:color w:val="auto"/>
        </w:rPr>
      </w:pPr>
    </w:p>
    <w:p>
      <w:pPr>
        <w:sectPr>
          <w:pgSz w:w="11900" w:h="16879"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08/16/2022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79"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79"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2"/>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08/16/2022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22,342</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27.4481</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1,237,998</w:t>
            </w:r>
            <w:r>
              <w:rPr>
                <w:rFonts w:ascii="Times New Roman" w:cs="Times New Roman" w:eastAsia="Times New Roman" w:hAnsi="Times New Roman"/>
                <w:sz w:val="22"/>
                <w:szCs w:val="22"/>
                <w:color w:val="008000"/>
                <w:w w:val="96"/>
                <w:vertAlign w:val="superscript"/>
              </w:rPr>
              <w:t>(3)</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08/16/2022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88,116</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28.1019</w:t>
            </w:r>
            <w:r>
              <w:rPr>
                <w:rFonts w:ascii="Times New Roman" w:cs="Times New Roman" w:eastAsia="Times New Roman" w:hAnsi="Times New Roman"/>
                <w:sz w:val="22"/>
                <w:szCs w:val="22"/>
                <w:color w:val="008000"/>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1,149,882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08/17/2022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5,742</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26.7635</w:t>
            </w:r>
            <w:r>
              <w:rPr>
                <w:rFonts w:ascii="Times New Roman" w:cs="Times New Roman" w:eastAsia="Times New Roman" w:hAnsi="Times New Roman"/>
                <w:sz w:val="22"/>
                <w:szCs w:val="22"/>
                <w:color w:val="008000"/>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1,144,140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08/17/2022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27.2483</w:t>
            </w:r>
            <w:r>
              <w:rPr>
                <w:rFonts w:ascii="Times New Roman" w:cs="Times New Roman" w:eastAsia="Times New Roman" w:hAnsi="Times New Roman"/>
                <w:sz w:val="22"/>
                <w:szCs w:val="22"/>
                <w:color w:val="008000"/>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1,143,840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jc w:val="both"/>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$26.88 to $27.875,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to reflect 650 shares acquired under the Issuer's Employee Stock Purchase Plan.</w:t>
      </w:r>
    </w:p>
    <w:p>
      <w:pPr>
        <w:spacing w:after="0" w:line="50" w:lineRule="exact"/>
        <w:rPr>
          <w:rFonts w:ascii="Times New Roman" w:cs="Times New Roman" w:eastAsia="Times New Roman" w:hAnsi="Times New Roman"/>
          <w:sz w:val="13"/>
          <w:szCs w:val="13"/>
          <w:color w:val="008000"/>
        </w:rPr>
      </w:pPr>
    </w:p>
    <w:p>
      <w:pPr>
        <w:jc w:val="both"/>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$27.88 to $28.42,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jc w:val="both"/>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$26.20 to $27.185,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(5) to this Form 4.</w:t>
      </w:r>
    </w:p>
    <w:p>
      <w:pPr>
        <w:spacing w:after="0" w:line="20" w:lineRule="exact"/>
        <w:rPr>
          <w:rFonts w:ascii="Times New Roman" w:cs="Times New Roman" w:eastAsia="Times New Roman" w:hAnsi="Times New Roman"/>
          <w:sz w:val="13"/>
          <w:szCs w:val="13"/>
          <w:color w:val="008000"/>
        </w:rPr>
      </w:pPr>
    </w:p>
    <w:p>
      <w:pPr>
        <w:jc w:val="both"/>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$27.20 to $27.345,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(6)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08/18/2022</w:t>
            </w: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79"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2022-08-18T16:10:46Z</dcterms:created>
  <dcterms:modified xsi:type="dcterms:W3CDTF">2022-08-18T16:10:46Z</dcterms:modified>
</cp:coreProperties>
</file>