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6987540" cy="934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3440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66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1100"/>
        <w:spacing w:after="0" w:line="256"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BAIN CAPITAL VENTURE</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INVESTORS, LLC</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60"/>
              <w:spacing w:after="0"/>
              <w:rPr>
                <w:sz w:val="20"/>
                <w:szCs w:val="20"/>
                <w:color w:val="auto"/>
              </w:rPr>
            </w:pPr>
            <w:r>
              <w:rPr>
                <w:rFonts w:ascii="Arial" w:cs="Arial" w:eastAsia="Arial" w:hAnsi="Arial"/>
                <w:sz w:val="14"/>
                <w:szCs w:val="14"/>
                <w:color w:val="auto"/>
              </w:rPr>
              <w:t>(First)</w:t>
            </w:r>
          </w:p>
        </w:tc>
        <w:tc>
          <w:tcPr>
            <w:tcW w:w="136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3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300" w:type="dxa"/>
            <w:vAlign w:val="bottom"/>
          </w:tcPr>
          <w:p>
            <w:pPr>
              <w:ind w:left="260"/>
              <w:spacing w:after="0"/>
              <w:rPr>
                <w:sz w:val="20"/>
                <w:szCs w:val="20"/>
                <w:color w:val="auto"/>
              </w:rPr>
            </w:pPr>
            <w:r>
              <w:rPr>
                <w:rFonts w:ascii="Arial" w:cs="Arial" w:eastAsia="Arial" w:hAnsi="Arial"/>
                <w:sz w:val="18"/>
                <w:szCs w:val="18"/>
                <w:color w:val="0000FF"/>
              </w:rPr>
              <w:t>MA</w:t>
            </w:r>
          </w:p>
        </w:tc>
        <w:tc>
          <w:tcPr>
            <w:tcW w:w="1360" w:type="dxa"/>
            <w:vAlign w:val="bottom"/>
          </w:tcPr>
          <w:p>
            <w:pPr>
              <w:ind w:left="18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60"/>
              <w:spacing w:after="0"/>
              <w:rPr>
                <w:sz w:val="20"/>
                <w:szCs w:val="20"/>
                <w:color w:val="auto"/>
              </w:rPr>
            </w:pPr>
            <w:r>
              <w:rPr>
                <w:rFonts w:ascii="Arial" w:cs="Arial" w:eastAsia="Arial" w:hAnsi="Arial"/>
                <w:sz w:val="14"/>
                <w:szCs w:val="14"/>
                <w:color w:val="auto"/>
              </w:rPr>
              <w:t>(State)</w:t>
            </w:r>
          </w:p>
        </w:tc>
        <w:tc>
          <w:tcPr>
            <w:tcW w:w="136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ind w:left="5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05/11/2023</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(1)(2)</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0000FF"/>
                <w:w w:val="84"/>
              </w:rPr>
              <w:t>2,850,000</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29.51</w:t>
            </w:r>
          </w:p>
        </w:tc>
        <w:tc>
          <w:tcPr>
            <w:tcW w:w="16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8,795,388</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3"/>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color w:val="008000"/>
              </w:rPr>
              <w:t>(4)(5)(6)(7)(8)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3"/>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-1926590</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BAIN CAPITAL VENTURE INVESTORS,</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LLC</w:t>
        </w:r>
      </w:hyperlink>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Bain Capital Venture Coinvestment Fund II,</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L.P.</w:t>
        </w:r>
      </w:hyperlink>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5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6" w:right="359" w:bottom="0" w:gutter="0" w:footer="0" w:header="0"/>
          <w:type w:val="continuous"/>
        </w:sectPr>
      </w:pPr>
    </w:p>
    <w:bookmarkStart w:id="1" w:name="page2"/>
    <w:bookmarkEnd w:id="1"/>
    <w:p>
      <w:pPr>
        <w:ind w:left="40"/>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293370</wp:posOffset>
            </wp:positionH>
            <wp:positionV relativeFrom="page">
              <wp:posOffset>88900</wp:posOffset>
            </wp:positionV>
            <wp:extent cx="2789555" cy="10524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89555" cy="10524490"/>
                    </a:xfrm>
                    <a:prstGeom prst="rect">
                      <a:avLst/>
                    </a:prstGeom>
                    <a:noFill/>
                  </pic:spPr>
                </pic:pic>
              </a:graphicData>
            </a:graphic>
          </wp:anchor>
        </w:drawing>
      </w:r>
      <w:hyperlink r:id="rId17">
        <w:r>
          <w:rPr>
            <w:rFonts w:ascii="Arial" w:cs="Arial" w:eastAsia="Arial" w:hAnsi="Arial"/>
            <w:sz w:val="22"/>
            <w:szCs w:val="22"/>
            <w:u w:val="single" w:color="auto"/>
            <w:color w:val="0000EE"/>
          </w:rPr>
          <w:t>BCV 2019-MD Coinvestment II, L.P.</w:t>
        </w:r>
      </w:hyperlink>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Bain Capital Venture Coinvestment II</w:t>
        </w:r>
      </w:hyperlink>
    </w:p>
    <w:p>
      <w:pPr>
        <w:spacing w:after="0" w:line="1" w:lineRule="exact"/>
        <w:rPr>
          <w:sz w:val="20"/>
          <w:szCs w:val="20"/>
          <w:color w:val="auto"/>
        </w:rPr>
      </w:pPr>
    </w:p>
    <w:p>
      <w:pPr>
        <w:ind w:left="4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Investors, LLC</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BAIN CAPITAL VENTURE FUND 2014, L.P.</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Bain Capital Venture Partners 2014, L.P.</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Bain Capital Venture Fund 2016, L.P.</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40"/>
        <w:spacing w:after="0"/>
        <w:rPr>
          <w:rFonts w:ascii="Arial" w:cs="Arial" w:eastAsia="Arial" w:hAnsi="Arial"/>
          <w:sz w:val="22"/>
          <w:szCs w:val="22"/>
          <w:u w:val="single" w:color="auto"/>
          <w:color w:val="0000EE"/>
        </w:rPr>
      </w:pPr>
      <w:hyperlink r:id="rId22">
        <w:r>
          <w:rPr>
            <w:rFonts w:ascii="Arial" w:cs="Arial" w:eastAsia="Arial" w:hAnsi="Arial"/>
            <w:sz w:val="22"/>
            <w:szCs w:val="22"/>
            <w:u w:val="single" w:color="auto"/>
            <w:color w:val="0000EE"/>
          </w:rPr>
          <w:t>Bain Capital Venture Partners 2016, L.P.</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19"/>
          </w:cols>
          <w:pgMar w:left="540" w:top="159" w:right="1440" w:bottom="0" w:gutter="0" w:footer="0" w:header="0"/>
        </w:sectPr>
      </w:pPr>
    </w:p>
    <w:p>
      <w:pPr>
        <w:ind w:left="4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BCIP Venture Associates</w:t>
        </w:r>
      </w:hyperlink>
    </w:p>
    <w:p>
      <w:pPr>
        <w:sectPr>
          <w:pgSz w:w="11900" w:h="16838" w:orient="portrait"/>
          <w:cols w:equalWidth="0" w:num="1">
            <w:col w:w="9919"/>
          </w:cols>
          <w:pgMar w:left="540" w:top="159"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289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798445" cy="28968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5">
        <w:r>
          <w:rPr>
            <w:rFonts w:ascii="Arial" w:cs="Arial" w:eastAsia="Arial" w:hAnsi="Arial"/>
            <w:sz w:val="22"/>
            <w:szCs w:val="22"/>
            <w:u w:val="single" w:color="auto"/>
            <w:color w:val="0000EE"/>
          </w:rPr>
          <w:t>BCIP VENTURE ASSOCIATES-B</w:t>
        </w:r>
      </w:hyperlink>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40"/>
              <w:spacing w:after="0"/>
              <w:rPr>
                <w:sz w:val="20"/>
                <w:szCs w:val="20"/>
                <w:color w:val="auto"/>
              </w:rPr>
            </w:pPr>
            <w:r>
              <w:rPr>
                <w:rFonts w:ascii="Arial" w:cs="Arial" w:eastAsia="Arial" w:hAnsi="Arial"/>
                <w:sz w:val="14"/>
                <w:szCs w:val="14"/>
                <w:color w:val="auto"/>
              </w:rPr>
              <w:t>(First)</w:t>
            </w:r>
          </w:p>
        </w:tc>
        <w:tc>
          <w:tcPr>
            <w:tcW w:w="172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200 CLARENDON STREET</w:t>
            </w:r>
          </w:p>
        </w:tc>
        <w:tc>
          <w:tcPr>
            <w:tcW w:w="17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380" w:type="dxa"/>
            <w:vAlign w:val="bottom"/>
          </w:tcPr>
          <w:p>
            <w:pPr>
              <w:ind w:left="340"/>
              <w:spacing w:after="0"/>
              <w:rPr>
                <w:sz w:val="20"/>
                <w:szCs w:val="20"/>
                <w:color w:val="auto"/>
              </w:rPr>
            </w:pPr>
            <w:r>
              <w:rPr>
                <w:rFonts w:ascii="Arial" w:cs="Arial" w:eastAsia="Arial" w:hAnsi="Arial"/>
                <w:sz w:val="18"/>
                <w:szCs w:val="18"/>
                <w:color w:val="0000FF"/>
              </w:rPr>
              <w:t>MA</w:t>
            </w:r>
          </w:p>
        </w:tc>
        <w:tc>
          <w:tcPr>
            <w:tcW w:w="1720" w:type="dxa"/>
            <w:vAlign w:val="bottom"/>
          </w:tcPr>
          <w:p>
            <w:pPr>
              <w:ind w:left="36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40"/>
              <w:spacing w:after="0"/>
              <w:rPr>
                <w:sz w:val="20"/>
                <w:szCs w:val="20"/>
                <w:color w:val="auto"/>
              </w:rPr>
            </w:pPr>
            <w:r>
              <w:rPr>
                <w:rFonts w:ascii="Arial" w:cs="Arial" w:eastAsia="Arial" w:hAnsi="Arial"/>
                <w:sz w:val="14"/>
                <w:szCs w:val="14"/>
                <w:color w:val="auto"/>
              </w:rPr>
              <w:t>(State)</w:t>
            </w:r>
          </w:p>
        </w:tc>
        <w:tc>
          <w:tcPr>
            <w:tcW w:w="172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right="40"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11, 2023, Bain Capital Venture Fund 2014, L.P. ("Venture Fund 2014") sold 2,338,782 shares of the Issuer's Voting Common Stock, Bain Capital Venture Fund 2016, L.P. ("Venture Fund 2016") sold 155,911 shares of the Issuer's Voting Common Stock, Bain Capital Venture Coinvestment Fund II, L.P. ("Venture Coinvestment Fund II") sold 72,991 shares of the Issuer's Voting Common Stock, BCV 2019-MD Coinvestment II, L.P. ("2019-MD Coinvestment II") sold 2,920 shares of the Issuer's Voting Common Stock, BCIP Venture Associates ("BCIP Venture") sold 238,436 shares of the Issuer's Voting Common Stock, BCIP Venture Associates-B ("BCIP Venture-B") sold 16,041 shares of the Issuer's Voting Common Stock,</w:t>
      </w:r>
    </w:p>
    <w:p>
      <w:pPr>
        <w:spacing w:after="0" w:line="9" w:lineRule="exact"/>
        <w:rPr>
          <w:rFonts w:ascii="Arial" w:cs="Arial" w:eastAsia="Arial" w:hAnsi="Arial"/>
          <w:sz w:val="12"/>
          <w:szCs w:val="12"/>
          <w:color w:val="008000"/>
        </w:rPr>
      </w:pPr>
    </w:p>
    <w:p>
      <w:pPr>
        <w:ind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1) BCIP Venture Associates II, LP ("BCIP Venture II") sold 23,172 shares of the Issuer's Voting Common Stock and BCIP Venture Associates II-B, LP ("BCIP Venture II-B" and, together with Venture Fund 2014, Venture Fund 2016, Venture Coinvestment Fund II, 2019-MD Coinvestment II, BCIP Venture, BCIP Venture-B and BCIP Venture II, the "Bain Capital Venture Entities") sold 1,747 shares of the Issuer's Voting Common Stock, in each case pursuant to Rule 144 under the Securities Act of 1933, as amended.</w:t>
      </w:r>
    </w:p>
    <w:p>
      <w:pPr>
        <w:spacing w:after="0" w:line="3" w:lineRule="exact"/>
        <w:rPr>
          <w:rFonts w:ascii="Arial" w:cs="Arial" w:eastAsia="Arial" w:hAnsi="Arial"/>
          <w:sz w:val="12"/>
          <w:szCs w:val="12"/>
          <w:color w:val="008000"/>
        </w:rPr>
      </w:pPr>
    </w:p>
    <w:p>
      <w:pPr>
        <w:ind w:right="20" w:firstLine="9"/>
        <w:spacing w:after="0" w:line="228"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7,217,722 shares of the Issuer's Voting Common Stock held directly by Venture Fund 2014, 481,155 shares of the Issuer's Voting Common Stock held directly by Venture Fund 2016, 735,838 shares of the Issuer's Voting Common Stock held directly by BCIP Venture, 49,506 shares of the Issuer's Voting Common Stock held directly by BCIP Venture-B, 71,509 shares of the Issuer's Voting Common Stock held directly by BCIP Venture II, 5,391 shares of the Issuer's Voting Common Stock held directly by BCIP Venture II-B, 225,257 shares of the Issuer's Voting Common Stock held directly by Venture Coinvestment Fund II and 9,010 shares of the Issuer's Voting Common Stock held directly by 2019-MD Coinvestment II, in each case, after giving effect to the sales referenced in footnote 1 above.</w:t>
      </w:r>
    </w:p>
    <w:p>
      <w:pPr>
        <w:spacing w:after="0" w:line="32" w:lineRule="exact"/>
        <w:rPr>
          <w:rFonts w:ascii="Arial" w:cs="Arial" w:eastAsia="Arial" w:hAnsi="Arial"/>
          <w:sz w:val="14"/>
          <w:szCs w:val="14"/>
          <w:color w:val="008000"/>
        </w:rPr>
      </w:pPr>
    </w:p>
    <w:p>
      <w:pPr>
        <w:jc w:val="both"/>
        <w:ind w:right="1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Bain Capital Venture Investors, LLC ("BCVI") is the general partner of Bain Capital Venture Partners 2014, L.P. ("Venture Partners 2014"), which is the general partner of Venture Fund 2014. As a result, Venture Partners 2014 may be deemed to share voting and dispositive power with respect to the securities held by Venture Fund 2014. Venture Partners 2014 disclaims beneficial ownership of such securities except to the extent of its pecuniary interest therein.</w:t>
      </w:r>
    </w:p>
    <w:p>
      <w:pPr>
        <w:spacing w:after="0" w:line="31" w:lineRule="exact"/>
        <w:rPr>
          <w:rFonts w:ascii="Arial" w:cs="Arial" w:eastAsia="Arial" w:hAnsi="Arial"/>
          <w:sz w:val="14"/>
          <w:szCs w:val="14"/>
          <w:color w:val="008000"/>
        </w:rPr>
      </w:pPr>
    </w:p>
    <w:p>
      <w:pPr>
        <w:ind w:right="1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BCVI is the general partner of Bain Capital Venture Partners 2016, L.P. ("Venture Partners 2016"), which is the general partner of Venture Fund 2016. As a result, Venture Partners 2016 may be deemed to share voting and dispositive power with respect to the securities held by Venture Fund 2016. Venture Partners 2016 disclaims beneficial ownership of such securities except to the extent of its pecuniary interest therein.</w:t>
      </w:r>
    </w:p>
    <w:p>
      <w:pPr>
        <w:spacing w:after="0" w:line="31" w:lineRule="exact"/>
        <w:rPr>
          <w:rFonts w:ascii="Arial" w:cs="Arial" w:eastAsia="Arial" w:hAnsi="Arial"/>
          <w:sz w:val="14"/>
          <w:szCs w:val="14"/>
          <w:color w:val="008000"/>
        </w:rPr>
      </w:pPr>
    </w:p>
    <w:p>
      <w:pPr>
        <w:ind w:right="40"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BCVI is the manager of Bain Capital Venture Coinvestment II Investors, LLC ("Venture Coinvestment II Investors"), which is the general partner of each of Venture Coinvestment Fund II and 2019-MD Coinvestment II. As a result, Venture Coinvestment II Investors may be deemed to share voting and dispositive power with respect to the securities held by each of Venture Coinvestment Fund II and 2019-MD Coinvestment II. Venture Coinvestment II Investors disclaims beneficial ownership of such securities except to the extent of its pecuniary interest therein.</w:t>
      </w:r>
    </w:p>
    <w:p>
      <w:pPr>
        <w:spacing w:after="0" w:line="3"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Boylston Coinvestors, LLC is (i) the managing partner of each of BCIP Venture and BCIP Venture-B and (ii) the general partner of each of BCIP Venture II and BCIP Venture II-B.</w:t>
      </w:r>
    </w:p>
    <w:p>
      <w:pPr>
        <w:spacing w:after="0" w:line="64" w:lineRule="exact"/>
        <w:rPr>
          <w:rFonts w:ascii="Arial" w:cs="Arial" w:eastAsia="Arial" w:hAnsi="Arial"/>
          <w:sz w:val="12"/>
          <w:szCs w:val="12"/>
          <w:color w:val="008000"/>
        </w:rPr>
      </w:pPr>
    </w:p>
    <w:p>
      <w:pPr>
        <w:ind w:right="4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governance, investment strategy and decision-making process with respect to the investments held by the Bain Capital Venture Entities is directed by the Executive Committee of BCVI. As a result, BCVI may be deemed to share voting and dispositive power with respect to all of the securities held by the Bain Capital Venture Entities. BCVI disclaims beneficial ownership of such securities except to the extent of its pecuniary interest therein.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Form 1 of 2.</w:t>
      </w:r>
    </w:p>
    <w:p>
      <w:pPr>
        <w:sectPr>
          <w:pgSz w:w="11900" w:h="16838" w:orient="portrait"/>
          <w:cols w:equalWidth="0" w:num="1">
            <w:col w:w="10880"/>
          </w:cols>
          <w:pgMar w:left="500" w:top="169" w:right="519" w:bottom="17" w:gutter="0" w:footer="0" w:header="0"/>
        </w:sectPr>
      </w:pPr>
    </w:p>
    <w:p>
      <w:pPr>
        <w:spacing w:after="0" w:line="7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934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26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25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2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19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Venture Partners 2014,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49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66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60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4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2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7620</wp:posOffset>
            </wp:positionV>
            <wp:extent cx="13277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11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179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252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2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1912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Venture Partners 2016,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490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66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60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4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2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854" w:lineRule="exact"/>
        <w:rPr>
          <w:sz w:val="20"/>
          <w:szCs w:val="20"/>
          <w:color w:val="auto"/>
        </w:rPr>
      </w:pPr>
    </w:p>
    <w:p>
      <w:pPr>
        <w:sectPr>
          <w:pgSz w:w="11900" w:h="16838" w:orient="portrait"/>
          <w:cols w:equalWidth="0" w:num="2">
            <w:col w:w="8640" w:space="100"/>
            <w:col w:w="2140"/>
          </w:cols>
          <w:pgMar w:left="500" w:top="169" w:right="519" w:bottom="17" w:gutter="0" w:footer="0" w:header="0"/>
          <w:type w:val="continuous"/>
        </w:sectPr>
      </w:pPr>
    </w:p>
    <w:p>
      <w:pPr>
        <w:ind w:left="6540"/>
        <w:spacing w:after="0"/>
        <w:rPr>
          <w:sz w:val="20"/>
          <w:szCs w:val="20"/>
          <w:color w:val="auto"/>
        </w:rPr>
      </w:pPr>
      <w:r>
        <w:rPr>
          <w:rFonts w:ascii="Arial" w:cs="Arial" w:eastAsia="Arial" w:hAnsi="Arial"/>
          <w:sz w:val="16"/>
          <w:szCs w:val="16"/>
          <w:color w:val="0000FF"/>
        </w:rPr>
        <w:t>Bain Capital Venture Partners 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9043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585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11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17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ectPr>
          <w:pgSz w:w="11900" w:h="16838" w:orient="portrait"/>
          <w:cols w:equalWidth="0" w:num="1">
            <w:col w:w="10880"/>
          </w:cols>
          <w:pgMar w:left="500" w:top="169" w:right="519" w:bottom="17"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125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22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9340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Coinvestment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36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3698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233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87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8745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46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9340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Investors,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725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842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5880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BCV 2019-MD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3436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II,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09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0998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 Coinvestment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972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93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176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11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5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Harris,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920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9340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87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8745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166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166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11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52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Harris,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920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BCIP Venture Associates,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332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Boylston Coinvestors,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585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its 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630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252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9639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BCIP Venture Associates-B,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2553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811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071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20713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842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2236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660" w:space="80"/>
            <w:col w:w="1580"/>
          </w:cols>
          <w:pgMar w:left="500" w:top="131" w:right="1079" w:bottom="1440" w:gutter="0" w:footer="0" w:header="0"/>
        </w:sect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1" w:right="10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756820" TargetMode="External"/><Relationship Id="rId17" Type="http://schemas.openxmlformats.org/officeDocument/2006/relationships/hyperlink" Target="http://www.sec.gov/cgi-bin/browse-edgar?action=getcompany&amp;CIK=0001758683" TargetMode="External"/><Relationship Id="rId18" Type="http://schemas.openxmlformats.org/officeDocument/2006/relationships/hyperlink" Target="http://www.sec.gov/cgi-bin/browse-edgar?action=getcompany&amp;CIK=0001862142" TargetMode="External"/><Relationship Id="rId19" Type="http://schemas.openxmlformats.org/officeDocument/2006/relationships/hyperlink" Target="http://www.sec.gov/cgi-bin/browse-edgar?action=getcompany&amp;CIK=0001609330" TargetMode="External"/><Relationship Id="rId20" Type="http://schemas.openxmlformats.org/officeDocument/2006/relationships/hyperlink" Target="http://www.sec.gov/cgi-bin/browse-edgar?action=getcompany&amp;CIK=0001767194" TargetMode="External"/><Relationship Id="rId21" Type="http://schemas.openxmlformats.org/officeDocument/2006/relationships/hyperlink" Target="http://www.sec.gov/cgi-bin/browse-edgar?action=getcompany&amp;CIK=0001678394" TargetMode="External"/><Relationship Id="rId22" Type="http://schemas.openxmlformats.org/officeDocument/2006/relationships/hyperlink" Target="http://www.sec.gov/cgi-bin/browse-edgar?action=getcompany&amp;CIK=0001862138" TargetMode="External"/><Relationship Id="rId23" Type="http://schemas.openxmlformats.org/officeDocument/2006/relationships/hyperlink" Target="http://www.sec.gov/cgi-bin/browse-edgar?action=getcompany&amp;CIK=0001408649" TargetMode="External"/><Relationship Id="rId25" Type="http://schemas.openxmlformats.org/officeDocument/2006/relationships/hyperlink" Target="http://www.sec.gov/cgi-bin/browse-edgar?action=getcompany&amp;CIK=00014086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2023-05-15T19:57:42Z</dcterms:created>
  <dcterms:modified xsi:type="dcterms:W3CDTF">2023-05-15T19:57:42Z</dcterms:modified>
</cp:coreProperties>
</file>