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King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3"/>
        <w:gridCol w:w="918"/>
        <w:gridCol w:w="786"/>
        <w:gridCol w:w="609"/>
        <w:gridCol w:w="346"/>
        <w:gridCol w:w="832"/>
        <w:gridCol w:w="439"/>
        <w:gridCol w:w="663"/>
        <w:gridCol w:w="1271"/>
        <w:gridCol w:w="986"/>
        <w:gridCol w:w="11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3.95</w:t>
            </w:r>
            <w:r>
              <w:rPr/>
              <w:t xml:space="preserve"> </w:t>
            </w:r>
          </w:p>
        </w:tc>
        <w:tc>
          <w:tcPr>
            <w:tcW w:w="12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1,100,680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276,204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(1)</w:t>
            </w:r>
            <w:r>
              <w:rPr/>
              <w:t xml:space="preserve"> </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01/20/2031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are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Product Officer &amp; Co-President of Global Education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2946"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3645</Characters>
  <CharactersWithSpaces>4252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