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Pitigoi Cosmin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FLYW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49,495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344,633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number of common stock that have been withheld by the Issuer to satisfy its income tax withholding and remittance obligations in connection with the net settlement of certain time-based restricted stock unit awards and does not represent an open market sale.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Cosmin Pitigoi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3285" TargetMode="External"/><Relationship Id="rId14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2025-03-05T18:33:00Z</dcterms:created>
  <dcterms:modified xsi:type="dcterms:W3CDTF">2025-03-05T18:33:00Z</dcterms:modified>
</cp:coreProperties>
</file>