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0002116833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Kansal Mohit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12464</w:t>
            </w:r>
          </w:p>
        </w:tc>
        <w:tc>
          <w:tcPr>
            <w:tcW w:w="1377" w:type="dxa"/>
            <w:tcBorders/>
            <w:vAlign w:val="center"/>
          </w:tcPr>
          <w:p>
            <w:pPr>
              <w:pStyle w:val="TableContents"/>
              <w:bidi w:val="0"/>
              <w:spacing w:before="0" w:after="283"/>
              <w:jc w:val="left"/>
              <w:rPr/>
            </w:pPr>
            <w:r>
              <w:rPr/>
              <w:t>222918.64</w:t>
            </w:r>
          </w:p>
        </w:tc>
        <w:tc>
          <w:tcPr>
            <w:tcW w:w="1552" w:type="dxa"/>
            <w:tcBorders/>
            <w:vAlign w:val="center"/>
          </w:tcPr>
          <w:p>
            <w:pPr>
              <w:pStyle w:val="TableContents"/>
              <w:bidi w:val="0"/>
              <w:spacing w:before="0" w:after="283"/>
              <w:jc w:val="left"/>
              <w:rPr/>
            </w:pPr>
            <w:r>
              <w:rPr/>
              <w:t>121667674</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12464</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Mohit Kansal</w:t>
              <w:br/>
              <w:t>141 Tremont Street</w:t>
              <w:br/>
              <w:t># 10</w:t>
              <w:br/>
              <w:t>Boston   MA   02111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54543</w:t>
            </w:r>
          </w:p>
        </w:tc>
        <w:tc>
          <w:tcPr>
            <w:tcW w:w="1777" w:type="dxa"/>
            <w:tcBorders/>
            <w:vAlign w:val="center"/>
          </w:tcPr>
          <w:p>
            <w:pPr>
              <w:pStyle w:val="TableContents"/>
              <w:bidi w:val="0"/>
              <w:spacing w:before="0" w:after="283"/>
              <w:jc w:val="left"/>
              <w:rPr/>
            </w:pPr>
            <w:r>
              <w:rPr/>
              <w:t>826591.17</w:t>
            </w:r>
          </w:p>
        </w:tc>
      </w:tr>
      <w:tr>
        <w:trPr/>
        <w:tc>
          <w:tcPr>
            <w:tcW w:w="2907" w:type="dxa"/>
            <w:tcBorders/>
            <w:vAlign w:val="center"/>
          </w:tcPr>
          <w:p>
            <w:pPr>
              <w:pStyle w:val="TableContents"/>
              <w:bidi w:val="0"/>
              <w:spacing w:before="0" w:after="283"/>
              <w:jc w:val="left"/>
              <w:rPr/>
            </w:pPr>
            <w:r>
              <w:rPr/>
              <w:t>Mohit Kansal</w:t>
              <w:br/>
              <w:t>141 Tremont Street</w:t>
              <w:br/>
              <w:t># 10</w:t>
              <w:br/>
              <w:t>Boston   MA   02111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06/25/2026</w:t>
            </w:r>
          </w:p>
        </w:tc>
        <w:tc>
          <w:tcPr>
            <w:tcW w:w="1575" w:type="dxa"/>
            <w:tcBorders/>
            <w:vAlign w:val="center"/>
          </w:tcPr>
          <w:p>
            <w:pPr>
              <w:pStyle w:val="TableContents"/>
              <w:bidi w:val="0"/>
              <w:spacing w:before="0" w:after="283"/>
              <w:jc w:val="left"/>
              <w:rPr/>
            </w:pPr>
            <w:r>
              <w:rPr/>
              <w:t>3650</w:t>
            </w:r>
          </w:p>
        </w:tc>
        <w:tc>
          <w:tcPr>
            <w:tcW w:w="1777" w:type="dxa"/>
            <w:tcBorders/>
            <w:vAlign w:val="center"/>
          </w:tcPr>
          <w:p>
            <w:pPr>
              <w:pStyle w:val="TableContents"/>
              <w:bidi w:val="0"/>
              <w:spacing w:before="0" w:after="283"/>
              <w:jc w:val="left"/>
              <w:rPr/>
            </w:pPr>
            <w:r>
              <w:rPr/>
              <w:t>61904.00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8"/>
        <w:gridCol w:w="6287"/>
      </w:tblGrid>
      <w:tr>
        <w:trPr/>
        <w:tc>
          <w:tcPr>
            <w:tcW w:w="3918" w:type="dxa"/>
            <w:tcBorders/>
            <w:vAlign w:val="center"/>
          </w:tcPr>
          <w:p>
            <w:pPr>
              <w:pStyle w:val="TableContents"/>
              <w:bidi w:val="0"/>
              <w:spacing w:before="0" w:after="283"/>
              <w:jc w:val="left"/>
              <w:rPr/>
            </w:pPr>
            <w:r>
              <w:rPr/>
              <w:t>Remarks</w:t>
            </w:r>
          </w:p>
        </w:tc>
        <w:tc>
          <w:tcPr>
            <w:tcW w:w="6287" w:type="dxa"/>
            <w:tcBorders/>
            <w:vAlign w:val="center"/>
          </w:tcPr>
          <w:p>
            <w:pPr>
              <w:pStyle w:val="TableContents"/>
              <w:bidi w:val="0"/>
              <w:spacing w:before="0" w:after="283"/>
              <w:jc w:val="left"/>
              <w:rPr>
                <w:sz w:val="4"/>
                <w:szCs w:val="4"/>
              </w:rPr>
            </w:pPr>
            <w:r>
              <w:rPr>
                <w:sz w:val="4"/>
                <w:szCs w:val="4"/>
              </w:rPr>
            </w:r>
          </w:p>
        </w:tc>
      </w:tr>
      <w:tr>
        <w:trPr/>
        <w:tc>
          <w:tcPr>
            <w:tcW w:w="3918" w:type="dxa"/>
            <w:tcBorders/>
            <w:vAlign w:val="center"/>
          </w:tcPr>
          <w:p>
            <w:pPr>
              <w:pStyle w:val="TableContents"/>
              <w:bidi w:val="0"/>
              <w:spacing w:before="0" w:after="283"/>
              <w:jc w:val="left"/>
              <w:rPr/>
            </w:pPr>
            <w:r>
              <w:rPr/>
              <w:t>Date of Notice</w:t>
            </w:r>
          </w:p>
        </w:tc>
        <w:tc>
          <w:tcPr>
            <w:tcW w:w="6287" w:type="dxa"/>
            <w:tcBorders/>
            <w:vAlign w:val="center"/>
          </w:tcPr>
          <w:p>
            <w:pPr>
              <w:pStyle w:val="TableContents"/>
              <w:bidi w:val="0"/>
              <w:spacing w:before="0" w:after="0"/>
              <w:jc w:val="left"/>
              <w:rPr/>
            </w:pPr>
            <w:r>
              <w:rPr/>
              <w:t>09/02/2026</w:t>
            </w:r>
          </w:p>
        </w:tc>
      </w:tr>
      <w:tr>
        <w:trPr/>
        <w:tc>
          <w:tcPr>
            <w:tcW w:w="3918" w:type="dxa"/>
            <w:tcBorders/>
            <w:vAlign w:val="center"/>
          </w:tcPr>
          <w:p>
            <w:pPr>
              <w:pStyle w:val="TableContents"/>
              <w:bidi w:val="0"/>
              <w:spacing w:before="0" w:after="283"/>
              <w:jc w:val="left"/>
              <w:rPr/>
            </w:pPr>
            <w:r>
              <w:rPr/>
              <w:t>Date of Plan Adoption or Giving of Instruction, If Relying on Rule 10b5-1</w:t>
            </w:r>
          </w:p>
        </w:tc>
        <w:tc>
          <w:tcPr>
            <w:tcW w:w="6287" w:type="dxa"/>
            <w:tcBorders/>
            <w:vAlign w:val="center"/>
          </w:tcPr>
          <w:p>
            <w:pPr>
              <w:pStyle w:val="TableContents"/>
              <w:bidi w:val="0"/>
              <w:spacing w:before="0" w:after="0"/>
              <w:jc w:val="left"/>
              <w:rPr/>
            </w:pPr>
            <w:r>
              <w:rPr/>
              <w:t>03/11/2026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8" w:type="dxa"/>
            <w:tcBorders/>
            <w:vAlign w:val="center"/>
          </w:tcPr>
          <w:p>
            <w:pPr>
              <w:pStyle w:val="TableContents"/>
              <w:bidi w:val="0"/>
              <w:spacing w:before="0" w:after="283"/>
              <w:jc w:val="left"/>
              <w:rPr/>
            </w:pPr>
            <w:r>
              <w:rPr/>
              <w:t>Signature</w:t>
            </w:r>
          </w:p>
        </w:tc>
        <w:tc>
          <w:tcPr>
            <w:tcW w:w="6287" w:type="dxa"/>
            <w:tcBorders/>
            <w:vAlign w:val="center"/>
          </w:tcPr>
          <w:p>
            <w:pPr>
              <w:pStyle w:val="TableContents"/>
              <w:bidi w:val="0"/>
              <w:spacing w:before="0" w:after="0"/>
              <w:jc w:val="left"/>
              <w:rPr/>
            </w:pPr>
            <w:r>
              <w:rPr/>
              <w:t>/s/ Jennifer Ruchti, as a duly authorized representative of Fidelity Brokerage Services LLC, as attorney-in-fact for Mohit Kansal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3270</Characters>
  <CharactersWithSpaces>3849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