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Butterfield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CCO</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02/28/2024</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3.9466</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147,213</w:t>
            </w:r>
            <w:r>
              <w:rPr>
                <w:rFonts w:ascii="Times;serif" w:hAnsi="Times;serif"/>
                <w:color w:val="008000"/>
                <w:position w:val="7"/>
                <w:sz w:val="16"/>
                <w:sz w:val="20"/>
                <w:shd w:fill="FFFFFF" w:val="clear"/>
              </w:rPr>
              <w:t>(1)</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02/28/2024</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31.1567</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142,713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3.9466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69,607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Adjusted to reflect 381 shares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$30.75 to $31.48,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Butterfield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3"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3870</Characters>
  <CharactersWithSpaces>4508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