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Date of Report (Date of earliest event reported): September 12, 2023 (September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204470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FLYWIRE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27-0690799</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504" w:space="720"/>
            <w:col w:w="2740" w:space="720"/>
            <w:col w:w="2340"/>
          </w:cols>
          <w:pgMar w:left="436" w:top="382" w:right="439" w:bottom="1440" w:gutter="0" w:footer="0" w:header="0"/>
          <w:type w:val="continuous"/>
        </w:sectPr>
      </w:pPr>
    </w:p>
    <w:p>
      <w:pPr>
        <w:ind w:left="4764"/>
        <w:spacing w:after="0"/>
        <w:rPr>
          <w:sz w:val="20"/>
          <w:szCs w:val="20"/>
          <w:color w:val="auto"/>
        </w:rPr>
      </w:pPr>
      <w:r>
        <w:rPr>
          <w:rFonts w:ascii="Arial" w:cs="Arial" w:eastAsia="Arial" w:hAnsi="Arial"/>
          <w:sz w:val="18"/>
          <w:szCs w:val="18"/>
          <w:b w:val="1"/>
          <w:bCs w:val="1"/>
          <w:color w:val="auto"/>
        </w:rPr>
        <w:t>141 Tremont St #10</w:t>
      </w:r>
    </w:p>
    <w:p>
      <w:pPr>
        <w:spacing w:after="0" w:line="27" w:lineRule="exact"/>
        <w:rPr>
          <w:sz w:val="24"/>
          <w:szCs w:val="24"/>
          <w:color w:val="auto"/>
        </w:rPr>
      </w:pPr>
    </w:p>
    <w:p>
      <w:pPr>
        <w:ind w:left="4804"/>
        <w:spacing w:after="0"/>
        <w:rPr>
          <w:sz w:val="20"/>
          <w:szCs w:val="20"/>
          <w:color w:val="auto"/>
        </w:rPr>
      </w:pPr>
      <w:r>
        <w:rPr>
          <w:rFonts w:ascii="Arial" w:cs="Arial" w:eastAsia="Arial" w:hAnsi="Arial"/>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24"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(617) 329-4524</w:t>
      </w:r>
    </w:p>
    <w:p>
      <w:pPr>
        <w:spacing w:after="0" w:line="18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39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Voting 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On September 8, 2023, the underwriters of the previously announced underwritten public offering of shares of voting common stock of Flywire Corporation (the “Company”), par value $0.0001 per share (“Common Stock”) exercised in part their option to purchase additional shares of Common Stock from the Company. The underwriters purchased an additional 500,000 shares of Common Stock at the price to the public of $32.00 per share, resulting in additional net proceeds to the Company of approximately $15.4 million, or approximately $260.1 million in total net proceeds after taking into account such partial exercise, in each case after deducting underwriting discounts and commissions and other estimated transaction expenses. The partial exercise of the overallotment option closed on September 12, 2023.</w:t>
      </w:r>
    </w:p>
    <w:p>
      <w:pPr>
        <w:sectPr>
          <w:pgSz w:w="11900" w:h="16838" w:orient="portrait"/>
          <w:cols w:equalWidth="0" w:num="1">
            <w:col w:w="10840"/>
          </w:cols>
          <w:pgMar w:left="440" w:top="297" w:right="61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Ellis</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Michael Ellis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12, 2023</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2023-09-12T15:17:04Z</dcterms:created>
  <dcterms:modified xsi:type="dcterms:W3CDTF">2023-09-12T15:17:04Z</dcterms:modified>
</cp:coreProperties>
</file>