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0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Flywire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FLYW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140" w:type="dxa"/>
            <w:vAlign w:val="bottom"/>
          </w:tcPr>
          <w:p>
            <w:pPr>
              <w:spacing w:after="0"/>
              <w:rPr>
                <w:sz w:val="18"/>
                <w:szCs w:val="18"/>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03/24/2022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03/24/2022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left="1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12,292</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03/24/2022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2,219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27.2383</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10,073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03/24/2022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2,781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27.9939</w:t>
            </w:r>
            <w:r>
              <w:rPr>
                <w:rFonts w:ascii="Times New Roman" w:cs="Times New Roman" w:eastAsia="Times New Roman" w:hAnsi="Times New Roman"/>
                <w:sz w:val="21"/>
                <w:szCs w:val="21"/>
                <w:color w:val="008000"/>
                <w:w w:val="93"/>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Voting</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03/24/2022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6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07/31/2023</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w w:val="99"/>
              </w:rPr>
              <w:t>125,096</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$26.72 to $27.61,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$27.78 to $28.19,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Phillip John Riese</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03/28/2022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2022-03-28T15:27:30Z</dcterms:created>
  <dcterms:modified xsi:type="dcterms:W3CDTF">2022-03-28T15:27:30Z</dcterms:modified>
</cp:coreProperties>
</file>