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Riese Phillip John</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tcPr>
          <w:p>
            <w:pPr>
              <w:ind w:left="26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3"/>
              </w:rPr>
              <w:t>C/O FLYWIRE CORPORATION</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141 TREMONT STREET, SUITE 10</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BOSTON</w:t>
            </w:r>
          </w:p>
        </w:tc>
        <w:tc>
          <w:tcPr>
            <w:tcW w:w="1440" w:type="dxa"/>
            <w:vAlign w:val="bottom"/>
          </w:tcPr>
          <w:p>
            <w:pPr>
              <w:ind w:left="260"/>
              <w:spacing w:after="0"/>
              <w:rPr>
                <w:sz w:val="20"/>
                <w:szCs w:val="20"/>
                <w:color w:val="auto"/>
              </w:rPr>
            </w:pPr>
            <w:r>
              <w:rPr>
                <w:rFonts w:ascii="Arial" w:cs="Arial" w:eastAsia="Arial" w:hAnsi="Arial"/>
                <w:sz w:val="18"/>
                <w:szCs w:val="18"/>
                <w:color w:val="0000FF"/>
              </w:rPr>
              <w:t>MA</w:t>
            </w:r>
          </w:p>
        </w:tc>
        <w:tc>
          <w:tcPr>
            <w:tcW w:w="1220" w:type="dxa"/>
            <w:vAlign w:val="bottom"/>
          </w:tcPr>
          <w:p>
            <w:pPr>
              <w:ind w:left="40"/>
              <w:spacing w:after="0"/>
              <w:rPr>
                <w:sz w:val="20"/>
                <w:szCs w:val="20"/>
                <w:color w:val="auto"/>
              </w:rPr>
            </w:pPr>
            <w:r>
              <w:rPr>
                <w:rFonts w:ascii="Arial" w:cs="Arial" w:eastAsia="Arial" w:hAnsi="Arial"/>
                <w:sz w:val="18"/>
                <w:szCs w:val="18"/>
                <w:color w:val="0000FF"/>
              </w:rPr>
              <w:t>02111</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440" w:type="dxa"/>
            <w:vAlign w:val="bottom"/>
          </w:tcPr>
          <w:p>
            <w:pPr>
              <w:ind w:left="26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240" w:type="dxa"/>
            <w:vAlign w:val="bottom"/>
            <w:gridSpan w:val="3"/>
          </w:tcPr>
          <w:p>
            <w:pPr>
              <w:ind w:left="80"/>
              <w:spacing w:after="0"/>
              <w:rPr>
                <w:sz w:val="20"/>
                <w:szCs w:val="20"/>
                <w:color w:val="auto"/>
              </w:rPr>
            </w:pPr>
            <w:r>
              <w:rPr>
                <w:rFonts w:ascii="Arial" w:cs="Arial" w:eastAsia="Arial" w:hAnsi="Arial"/>
                <w:sz w:val="18"/>
                <w:szCs w:val="18"/>
                <w:color w:val="0000FF"/>
              </w:rPr>
              <w:t>06/04/2023</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Voting Common Stock</w:t>
            </w:r>
          </w:p>
        </w:tc>
        <w:tc>
          <w:tcPr>
            <w:tcW w:w="158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06/04/2023</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5,587</w:t>
            </w:r>
            <w:r>
              <w:rPr>
                <w:rFonts w:ascii="Arial" w:cs="Arial" w:eastAsia="Arial" w:hAnsi="Arial"/>
                <w:sz w:val="22"/>
                <w:szCs w:val="22"/>
                <w:color w:val="008000"/>
                <w:w w:val="82"/>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34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21,941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18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 restricted stock unit award that vests on the earlier of (a) June 4, 2024, and (b) the Issuer's next annual meeting of stockholders, provided that the Reporting Person has provided continuous service to the Issuer through such date. In addition, the restricted stock unit award will accelerate and fully vest upon a change in control, or the Reporting Person's earlier death or disability.</w:t>
      </w:r>
    </w:p>
    <w:tbl>
      <w:tblPr>
        <w:tblLayout w:type="fixed"/>
        <w:tblInd w:w="6580" w:type="dxa"/>
        <w:tblCellMar>
          <w:top w:w="0" w:type="dxa"/>
          <w:left w:w="0" w:type="dxa"/>
          <w:bottom w:w="0" w:type="dxa"/>
          <w:right w:w="0" w:type="dxa"/>
        </w:tblCellMar>
      </w:tblPr>
      <w:tr>
        <w:trPr>
          <w:trHeight w:val="199"/>
        </w:trPr>
        <w:tc>
          <w:tcPr>
            <w:tcW w:w="15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0000FF"/>
                <w:w w:val="88"/>
              </w:rPr>
              <w:t>/s/ Phillip John Riese</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0000FF"/>
                <w:w w:val="86"/>
              </w:rPr>
              <w:t>06/06/2023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0769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2023-06-06T15:40:23Z</dcterms:created>
  <dcterms:modified xsi:type="dcterms:W3CDTF">2023-06-06T15:40:23Z</dcterms:modified>
</cp:coreProperties>
</file>