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19"/>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60" w:type="dxa"/>
            <w:vAlign w:val="bottom"/>
            <w:gridSpan w:val="5"/>
            <w:vMerge w:val="restart"/>
          </w:tcPr>
          <w:p>
            <w:pPr>
              <w:jc w:val="center"/>
              <w:ind w:right="12"/>
              <w:spacing w:after="0" w:line="143" w:lineRule="exact"/>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0" w:type="dxa"/>
            <w:vAlign w:val="bottom"/>
            <w:gridSpan w:val="19"/>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gridSpan w:val="3"/>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19"/>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19"/>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500" w:type="dxa"/>
            <w:vAlign w:val="bottom"/>
            <w:gridSpan w:val="16"/>
            <w:vMerge w:val="restart"/>
          </w:tcPr>
          <w:p>
            <w:pPr>
              <w:jc w:val="center"/>
              <w:ind w:left="56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500" w:type="dxa"/>
            <w:vAlign w:val="bottom"/>
            <w:gridSpan w:val="16"/>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00" w:type="dxa"/>
            <w:vAlign w:val="bottom"/>
            <w:gridSpan w:val="16"/>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gridSpan w:val="8"/>
          </w:tcPr>
          <w:p>
            <w:pPr>
              <w:jc w:val="center"/>
              <w:ind w:right="35"/>
              <w:spacing w:after="0"/>
              <w:rPr>
                <w:sz w:val="20"/>
                <w:szCs w:val="20"/>
                <w:color w:val="auto"/>
              </w:rPr>
            </w:pPr>
            <w:r>
              <w:rPr>
                <w:rFonts w:ascii="Arial" w:cs="Arial" w:eastAsia="Arial" w:hAnsi="Arial"/>
                <w:sz w:val="13"/>
                <w:szCs w:val="13"/>
                <w:color w:val="auto"/>
              </w:rPr>
              <w:t>or Section 30(h) of the Investment Company Act of 1940</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3"/>
          </w:tcPr>
          <w:p>
            <w:pPr>
              <w:spacing w:after="0"/>
              <w:rPr>
                <w:sz w:val="4"/>
                <w:szCs w:val="4"/>
                <w:color w:val="auto"/>
              </w:rPr>
            </w:pPr>
          </w:p>
        </w:tc>
        <w:tc>
          <w:tcPr>
            <w:tcW w:w="2800" w:type="dxa"/>
            <w:vAlign w:val="bottom"/>
            <w:tcBorders>
              <w:bottom w:val="single" w:sz="8" w:color="2C2C2C"/>
            </w:tcBorders>
            <w:gridSpan w:val="9"/>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vMerge w:val="restart"/>
          </w:tcPr>
          <w:p>
            <w:pPr>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Butterfield Peter</w:t>
              </w:r>
            </w:hyperlink>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7"/>
            <w:vMerge w:val="restart"/>
          </w:tcPr>
          <w:p>
            <w:pPr>
              <w:spacing w:after="0" w:line="183" w:lineRule="exact"/>
              <w:rPr>
                <w:rFonts w:ascii="Arial" w:cs="Arial" w:eastAsia="Arial" w:hAnsi="Arial"/>
                <w:sz w:val="21"/>
                <w:szCs w:val="21"/>
                <w:color w:val="0000EE"/>
              </w:rPr>
            </w:pPr>
            <w:hyperlink r:id="rId9">
              <w:r>
                <w:rPr>
                  <w:rFonts w:ascii="Arial" w:cs="Arial" w:eastAsia="Arial" w:hAnsi="Arial"/>
                  <w:sz w:val="21"/>
                  <w:szCs w:val="21"/>
                  <w:color w:val="0000EE"/>
                </w:rPr>
                <w:t xml:space="preserve">Flywire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8"/>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7"/>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3"/>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80" w:type="dxa"/>
            <w:vAlign w:val="bottom"/>
            <w:gridSpan w:val="3"/>
          </w:tcPr>
          <w:p>
            <w:pPr>
              <w:spacing w:after="0"/>
              <w:rPr>
                <w:sz w:val="3"/>
                <w:szCs w:val="3"/>
                <w:color w:val="auto"/>
              </w:rPr>
            </w:pPr>
          </w:p>
        </w:tc>
        <w:tc>
          <w:tcPr>
            <w:tcW w:w="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vMerge w:val="restart"/>
          </w:tcPr>
          <w:p>
            <w:pPr>
              <w:spacing w:after="0"/>
              <w:rPr>
                <w:sz w:val="7"/>
                <w:szCs w:val="7"/>
                <w:color w:val="auto"/>
              </w:rPr>
            </w:pPr>
          </w:p>
        </w:tc>
        <w:tc>
          <w:tcPr>
            <w:tcW w:w="1180" w:type="dxa"/>
            <w:vAlign w:val="bottom"/>
            <w:gridSpan w:val="4"/>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Borders>
              <w:top w:val="single" w:sz="8" w:color="EEEEEE"/>
            </w:tcBorders>
          </w:tcPr>
          <w:p>
            <w:pPr>
              <w:spacing w:after="0"/>
              <w:rPr>
                <w:sz w:val="11"/>
                <w:szCs w:val="11"/>
                <w:color w:val="auto"/>
              </w:rPr>
            </w:pPr>
          </w:p>
        </w:tc>
        <w:tc>
          <w:tcPr>
            <w:tcW w:w="118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1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24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360" w:type="dxa"/>
            <w:vAlign w:val="bottom"/>
            <w:gridSpan w:val="7"/>
          </w:tcPr>
          <w:p>
            <w:pPr>
              <w:ind w:left="240"/>
              <w:spacing w:after="0"/>
              <w:rPr>
                <w:sz w:val="20"/>
                <w:szCs w:val="20"/>
                <w:color w:val="auto"/>
              </w:rPr>
            </w:pPr>
            <w:r>
              <w:rPr>
                <w:rFonts w:ascii="Arial" w:cs="Arial" w:eastAsia="Arial" w:hAnsi="Arial"/>
                <w:sz w:val="17"/>
                <w:szCs w:val="17"/>
                <w:color w:val="0000FF"/>
              </w:rPr>
              <w:t>05/18/2023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6"/>
            <w:vMerge w:val="restart"/>
          </w:tcPr>
          <w:p>
            <w:pPr>
              <w:ind w:left="260"/>
              <w:spacing w:after="0"/>
              <w:rPr>
                <w:sz w:val="20"/>
                <w:szCs w:val="20"/>
                <w:color w:val="auto"/>
              </w:rPr>
            </w:pPr>
            <w:r>
              <w:rPr>
                <w:rFonts w:ascii="Arial" w:cs="Arial" w:eastAsia="Arial" w:hAnsi="Arial"/>
                <w:sz w:val="17"/>
                <w:szCs w:val="17"/>
                <w:color w:val="0000FF"/>
                <w:w w:val="89"/>
              </w:rPr>
              <w:t>General Counsel and CCO</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6"/>
            <w:vMerge w:val="restart"/>
          </w:tcPr>
          <w:p>
            <w:pPr>
              <w:ind w:left="20"/>
              <w:spacing w:after="0" w:line="178" w:lineRule="exact"/>
              <w:rPr>
                <w:sz w:val="20"/>
                <w:szCs w:val="20"/>
                <w:color w:val="auto"/>
              </w:rPr>
            </w:pPr>
            <w:r>
              <w:rPr>
                <w:rFonts w:ascii="Arial" w:cs="Arial" w:eastAsia="Arial" w:hAnsi="Arial"/>
                <w:sz w:val="17"/>
                <w:szCs w:val="17"/>
                <w:color w:val="0000FF"/>
                <w:w w:val="98"/>
              </w:rPr>
              <w:t>C/O FLYWIRE CORPORATION</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0" w:type="dxa"/>
            <w:vAlign w:val="bottom"/>
            <w:gridSpan w:val="6"/>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9"/>
          </w:tcPr>
          <w:p>
            <w:pPr>
              <w:jc w:val="center"/>
              <w:ind w:right="35"/>
              <w:spacing w:after="0"/>
              <w:rPr>
                <w:sz w:val="20"/>
                <w:szCs w:val="20"/>
                <w:color w:val="auto"/>
              </w:rPr>
            </w:pPr>
            <w:r>
              <w:rPr>
                <w:rFonts w:ascii="Arial" w:cs="Arial" w:eastAsia="Arial" w:hAnsi="Arial"/>
                <w:sz w:val="13"/>
                <w:szCs w:val="13"/>
                <w:color w:val="auto"/>
                <w:w w:val="99"/>
              </w:rPr>
              <w:t>4. If Amendment, Date of Original Filed (Month/Day/Year)</w:t>
            </w:r>
          </w:p>
        </w:tc>
        <w:tc>
          <w:tcPr>
            <w:tcW w:w="360" w:type="dxa"/>
            <w:vAlign w:val="bottom"/>
          </w:tcPr>
          <w:p>
            <w:pPr>
              <w:spacing w:after="0"/>
              <w:rPr>
                <w:sz w:val="19"/>
                <w:szCs w:val="19"/>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Line)</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vMerge w:val="restart"/>
          </w:tcPr>
          <w:p>
            <w:pPr>
              <w:spacing w:after="0"/>
              <w:rPr>
                <w:sz w:val="4"/>
                <w:szCs w:val="4"/>
                <w:color w:val="auto"/>
              </w:rPr>
            </w:pPr>
          </w:p>
        </w:tc>
        <w:tc>
          <w:tcPr>
            <w:tcW w:w="3400" w:type="dxa"/>
            <w:vAlign w:val="bottom"/>
            <w:gridSpan w:val="1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0" w:type="dxa"/>
            <w:vAlign w:val="bottom"/>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MA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9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410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0"/>
                <w:szCs w:val="20"/>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100" w:type="dxa"/>
            <w:vAlign w:val="bottom"/>
            <w:gridSpan w:val="12"/>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0"/>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6"/>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jc w:val="center"/>
              <w:ind w:right="42"/>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6"/>
          </w:tcPr>
          <w:p>
            <w:pPr>
              <w:ind w:left="54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42"/>
              <w:spacing w:after="0" w:line="131"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80" w:type="dxa"/>
            <w:vAlign w:val="bottom"/>
            <w:gridSpan w:val="4"/>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7"/>
          </w:tcPr>
          <w:p>
            <w:pPr>
              <w:ind w:left="60"/>
              <w:spacing w:after="0"/>
              <w:rPr>
                <w:sz w:val="20"/>
                <w:szCs w:val="20"/>
                <w:color w:val="auto"/>
              </w:rPr>
            </w:pPr>
            <w:r>
              <w:rPr>
                <w:rFonts w:ascii="Arial" w:cs="Arial" w:eastAsia="Arial" w:hAnsi="Arial"/>
                <w:sz w:val="17"/>
                <w:szCs w:val="17"/>
                <w:color w:val="0000FF"/>
              </w:rPr>
              <w:t>Voting Common Stock</w:t>
            </w:r>
          </w:p>
        </w:tc>
        <w:tc>
          <w:tcPr>
            <w:tcW w:w="1440" w:type="dxa"/>
            <w:vAlign w:val="bottom"/>
            <w:gridSpan w:val="5"/>
          </w:tcPr>
          <w:p>
            <w:pPr>
              <w:ind w:left="640"/>
              <w:spacing w:after="0"/>
              <w:rPr>
                <w:sz w:val="20"/>
                <w:szCs w:val="20"/>
                <w:color w:val="auto"/>
              </w:rPr>
            </w:pPr>
            <w:r>
              <w:rPr>
                <w:rFonts w:ascii="Arial" w:cs="Arial" w:eastAsia="Arial" w:hAnsi="Arial"/>
                <w:sz w:val="17"/>
                <w:szCs w:val="17"/>
                <w:color w:val="0000FF"/>
                <w:w w:val="89"/>
              </w:rPr>
              <w:t>05/18/2023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92"/>
              </w:rPr>
              <w:t>10,582</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700" w:type="dxa"/>
            <w:vAlign w:val="bottom"/>
            <w:gridSpan w:val="3"/>
          </w:tcPr>
          <w:p>
            <w:pPr>
              <w:jc w:val="center"/>
              <w:ind w:left="3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Pr>
          <w:p>
            <w:pPr>
              <w:spacing w:after="0"/>
              <w:rPr>
                <w:sz w:val="22"/>
                <w:szCs w:val="22"/>
                <w:color w:val="auto"/>
              </w:rPr>
            </w:pPr>
          </w:p>
        </w:tc>
        <w:tc>
          <w:tcPr>
            <w:tcW w:w="1200" w:type="dxa"/>
            <w:vAlign w:val="bottom"/>
            <w:gridSpan w:val="5"/>
          </w:tcPr>
          <w:p>
            <w:pPr>
              <w:jc w:val="right"/>
              <w:ind w:right="275"/>
              <w:spacing w:after="0"/>
              <w:rPr>
                <w:sz w:val="20"/>
                <w:szCs w:val="20"/>
                <w:color w:val="auto"/>
              </w:rPr>
            </w:pPr>
            <w:r>
              <w:rPr>
                <w:rFonts w:ascii="Arial" w:cs="Arial" w:eastAsia="Arial" w:hAnsi="Arial"/>
                <w:sz w:val="17"/>
                <w:szCs w:val="17"/>
                <w:color w:val="0000FF"/>
              </w:rPr>
              <w:t>130,917</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1400" w:type="dxa"/>
            <w:vAlign w:val="bottom"/>
            <w:tcBorders>
              <w:bottom w:val="single" w:sz="8" w:color="2C2C2C"/>
            </w:tcBorders>
            <w:gridSpan w:val="4"/>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5"/>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44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w w:val="89"/>
              </w:rPr>
              <w:t>05/18/2023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7,046</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30.4569</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5"/>
          </w:tcPr>
          <w:p>
            <w:pPr>
              <w:jc w:val="right"/>
              <w:ind w:right="275"/>
              <w:spacing w:after="0"/>
              <w:rPr>
                <w:sz w:val="20"/>
                <w:szCs w:val="20"/>
                <w:color w:val="auto"/>
              </w:rPr>
            </w:pPr>
            <w:r>
              <w:rPr>
                <w:rFonts w:ascii="Arial" w:cs="Arial" w:eastAsia="Arial" w:hAnsi="Arial"/>
                <w:sz w:val="17"/>
                <w:szCs w:val="17"/>
                <w:color w:val="0000FF"/>
              </w:rPr>
              <w:t>123,871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44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w w:val="89"/>
              </w:rPr>
              <w:t>05/18/2023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4,186</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30.8663</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5"/>
          </w:tcPr>
          <w:p>
            <w:pPr>
              <w:jc w:val="right"/>
              <w:ind w:right="275"/>
              <w:spacing w:after="0"/>
              <w:rPr>
                <w:sz w:val="20"/>
                <w:szCs w:val="20"/>
                <w:color w:val="auto"/>
              </w:rPr>
            </w:pPr>
            <w:r>
              <w:rPr>
                <w:rFonts w:ascii="Arial" w:cs="Arial" w:eastAsia="Arial" w:hAnsi="Arial"/>
                <w:sz w:val="17"/>
                <w:szCs w:val="17"/>
                <w:color w:val="0000FF"/>
              </w:rPr>
              <w:t>119,685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20"/>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0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0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gridSpan w:val="5"/>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6"/>
              </w:rPr>
              <w:t>10,582</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3.2766</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3"/>
                <w:szCs w:val="13"/>
                <w:color w:val="0000FF"/>
              </w:rPr>
              <w:t>05/18/2023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gridSpan w:val="3"/>
            <w:vMerge w:val="restart"/>
          </w:tcPr>
          <w:p>
            <w:pPr>
              <w:ind w:left="2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gridSpan w:val="3"/>
            <w:vMerge w:val="restart"/>
          </w:tcPr>
          <w:p>
            <w:pPr>
              <w:ind w:left="320"/>
              <w:spacing w:after="0"/>
              <w:rPr>
                <w:sz w:val="20"/>
                <w:szCs w:val="20"/>
                <w:color w:val="auto"/>
              </w:rPr>
            </w:pPr>
            <w:r>
              <w:rPr>
                <w:rFonts w:ascii="Arial" w:cs="Arial" w:eastAsia="Arial" w:hAnsi="Arial"/>
                <w:sz w:val="13"/>
                <w:szCs w:val="13"/>
                <w:color w:val="0000FF"/>
                <w:w w:val="95"/>
              </w:rPr>
              <w:t>10,582</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11/27/2028</w:t>
            </w: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restart"/>
          </w:tcPr>
          <w:p>
            <w:pPr>
              <w:jc w:val="right"/>
              <w:ind w:right="197"/>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gridSpan w:val="3"/>
            <w:vMerge w:val="restart"/>
          </w:tcPr>
          <w:p>
            <w:pPr>
              <w:ind w:left="220"/>
              <w:spacing w:after="0"/>
              <w:rPr>
                <w:sz w:val="20"/>
                <w:szCs w:val="20"/>
                <w:color w:val="auto"/>
              </w:rPr>
            </w:pPr>
            <w:r>
              <w:rPr>
                <w:rFonts w:ascii="Arial" w:cs="Arial" w:eastAsia="Arial" w:hAnsi="Arial"/>
                <w:sz w:val="13"/>
                <w:szCs w:val="13"/>
                <w:color w:val="0000FF"/>
                <w:w w:val="95"/>
              </w:rPr>
              <w:t>92,162</w:t>
            </w:r>
          </w:p>
        </w:tc>
        <w:tc>
          <w:tcPr>
            <w:tcW w:w="24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-6379845</wp:posOffset>
            </wp:positionV>
            <wp:extent cx="7045960" cy="6560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56082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7" w:lineRule="exact"/>
        <w:rPr>
          <w:rFonts w:ascii="Arial" w:cs="Arial" w:eastAsia="Arial" w:hAnsi="Arial"/>
          <w:sz w:val="12"/>
          <w:szCs w:val="12"/>
          <w:color w:val="008000"/>
        </w:rPr>
      </w:pPr>
    </w:p>
    <w:p>
      <w:pPr>
        <w:jc w:val="both"/>
        <w:ind w:left="40" w:right="26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$29.71 to $30.70,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jc w:val="both"/>
        <w:ind w:left="40" w:right="26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$30.71 to $31.06,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5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Peter Butterfield</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05/22/2023</w:t>
            </w: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62133" TargetMode="External"/><Relationship Id="rId9"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2023-05-22T15:29:07Z</dcterms:created>
  <dcterms:modified xsi:type="dcterms:W3CDTF">2023-05-22T15:29:07Z</dcterms:modified>
</cp:coreProperties>
</file>