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897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8978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9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Ellis Michael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11"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08/15/2022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45" w:lineRule="exact"/>
        <w:rPr>
          <w:sz w:val="24"/>
          <w:szCs w:val="24"/>
          <w:color w:val="auto"/>
        </w:rPr>
      </w:pPr>
    </w:p>
    <w:p>
      <w:pPr>
        <w:sectPr>
          <w:pgSz w:w="11900" w:h="16838" w:orient="portrait"/>
          <w:cols w:equalWidth="0" w:num="3">
            <w:col w:w="3200" w:space="720"/>
            <w:col w:w="3095" w:space="720"/>
            <w:col w:w="3345"/>
          </w:cols>
          <w:pgMar w:left="460" w:top="219" w:right="359" w:bottom="193"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80" w:type="dxa"/>
            <w:vAlign w:val="bottom"/>
            <w:gridSpan w:val="7"/>
          </w:tcPr>
          <w:p>
            <w:pPr>
              <w:ind w:left="10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5"/>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4"/>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08/15/2022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9"/>
              <w:spacing w:after="0"/>
              <w:rPr>
                <w:sz w:val="20"/>
                <w:szCs w:val="20"/>
                <w:color w:val="auto"/>
              </w:rPr>
            </w:pPr>
            <w:r>
              <w:rPr>
                <w:rFonts w:ascii="Times New Roman" w:cs="Times New Roman" w:eastAsia="Times New Roman" w:hAnsi="Times New Roman"/>
                <w:sz w:val="17"/>
                <w:szCs w:val="17"/>
                <w:color w:val="0000FF"/>
              </w:rPr>
              <w:t>4,900</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26.6362</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173,141</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jc w:val="center"/>
              <w:ind w:right="31"/>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08/15/2022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9"/>
              <w:spacing w:after="0"/>
              <w:rPr>
                <w:sz w:val="20"/>
                <w:szCs w:val="20"/>
                <w:color w:val="auto"/>
              </w:rPr>
            </w:pPr>
            <w:r>
              <w:rPr>
                <w:rFonts w:ascii="Times New Roman" w:cs="Times New Roman" w:eastAsia="Times New Roman" w:hAnsi="Times New Roman"/>
                <w:sz w:val="17"/>
                <w:szCs w:val="17"/>
                <w:color w:val="0000FF"/>
              </w:rPr>
              <w:t>5,100</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27.2023</w:t>
            </w:r>
            <w:r>
              <w:rPr>
                <w:rFonts w:ascii="Times New Roman" w:cs="Times New Roman" w:eastAsia="Times New Roman" w:hAnsi="Times New Roman"/>
                <w:sz w:val="22"/>
                <w:szCs w:val="22"/>
                <w:color w:val="008000"/>
                <w:vertAlign w:val="superscript"/>
              </w:rPr>
              <w:t>(4)</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0000FF"/>
              </w:rPr>
              <w:t>168,041</w:t>
            </w:r>
          </w:p>
        </w:tc>
        <w:tc>
          <w:tcPr>
            <w:tcW w:w="920" w:type="dxa"/>
            <w:vAlign w:val="bottom"/>
            <w:tcBorders>
              <w:bottom w:val="single" w:sz="8" w:color="2C2C2C"/>
            </w:tcBorders>
          </w:tcPr>
          <w:p>
            <w:pPr>
              <w:jc w:val="center"/>
              <w:ind w:right="31"/>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08/16/2022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9"/>
              <w:spacing w:after="0"/>
              <w:rPr>
                <w:sz w:val="20"/>
                <w:szCs w:val="20"/>
                <w:color w:val="auto"/>
              </w:rPr>
            </w:pPr>
            <w:r>
              <w:rPr>
                <w:rFonts w:ascii="Times New Roman" w:cs="Times New Roman" w:eastAsia="Times New Roman" w:hAnsi="Times New Roman"/>
                <w:sz w:val="17"/>
                <w:szCs w:val="17"/>
                <w:color w:val="0000FF"/>
              </w:rPr>
              <w:t>8,750</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28.1869</w:t>
            </w:r>
            <w:r>
              <w:rPr>
                <w:rFonts w:ascii="Times New Roman" w:cs="Times New Roman" w:eastAsia="Times New Roman" w:hAnsi="Times New Roman"/>
                <w:sz w:val="22"/>
                <w:szCs w:val="22"/>
                <w:color w:val="008000"/>
                <w:vertAlign w:val="superscript"/>
              </w:rPr>
              <w:t>(5)</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0000FF"/>
              </w:rPr>
              <w:t>159,291</w:t>
            </w:r>
          </w:p>
        </w:tc>
        <w:tc>
          <w:tcPr>
            <w:tcW w:w="920" w:type="dxa"/>
            <w:vAlign w:val="bottom"/>
            <w:tcBorders>
              <w:bottom w:val="single" w:sz="8" w:color="2C2C2C"/>
            </w:tcBorders>
          </w:tcPr>
          <w:p>
            <w:pPr>
              <w:jc w:val="center"/>
              <w:ind w:right="31"/>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7"/>
                <w:szCs w:val="17"/>
                <w:color w:val="0000FF"/>
              </w:rPr>
              <w:t>30,000</w:t>
            </w:r>
          </w:p>
        </w:tc>
        <w:tc>
          <w:tcPr>
            <w:tcW w:w="920" w:type="dxa"/>
            <w:vAlign w:val="bottom"/>
            <w:vMerge w:val="restart"/>
          </w:tcPr>
          <w:p>
            <w:pPr>
              <w:jc w:val="center"/>
              <w:ind w:right="31"/>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(6)</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7"/>
                <w:szCs w:val="17"/>
                <w:color w:val="0000FF"/>
              </w:rPr>
              <w:t>30,000</w:t>
            </w:r>
          </w:p>
        </w:tc>
        <w:tc>
          <w:tcPr>
            <w:tcW w:w="920" w:type="dxa"/>
            <w:vAlign w:val="bottom"/>
            <w:vMerge w:val="restart"/>
          </w:tcPr>
          <w:p>
            <w:pPr>
              <w:jc w:val="center"/>
              <w:ind w:right="31"/>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920" w:type="dxa"/>
            <w:vAlign w:val="bottom"/>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w:t>
      </w:r>
    </w:p>
    <w:p>
      <w:pPr>
        <w:spacing w:after="0" w:line="50" w:lineRule="exact"/>
        <w:rPr>
          <w:rFonts w:ascii="Times New Roman" w:cs="Times New Roman" w:eastAsia="Times New Roman" w:hAnsi="Times New Roman"/>
          <w:sz w:val="13"/>
          <w:szCs w:val="13"/>
          <w:color w:val="008000"/>
        </w:rPr>
      </w:pPr>
    </w:p>
    <w:p>
      <w:pPr>
        <w:jc w:val="both"/>
        <w:ind w:left="40" w:right="4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$26.03 to $26.98,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(2)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Adjusted to reflect 527 shares acquired under the Issuer's Employee Stock Purchase Plan.</w:t>
      </w:r>
    </w:p>
    <w:p>
      <w:pPr>
        <w:spacing w:after="0" w:line="50" w:lineRule="exact"/>
        <w:rPr>
          <w:rFonts w:ascii="Times New Roman" w:cs="Times New Roman" w:eastAsia="Times New Roman" w:hAnsi="Times New Roman"/>
          <w:sz w:val="13"/>
          <w:szCs w:val="13"/>
          <w:color w:val="008000"/>
        </w:rPr>
      </w:pPr>
    </w:p>
    <w:p>
      <w:pPr>
        <w:jc w:val="both"/>
        <w:ind w:left="40" w:right="4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$27.05 to $27.47,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(4) to this Form 4.</w:t>
      </w:r>
    </w:p>
    <w:p>
      <w:pPr>
        <w:spacing w:after="0" w:line="20" w:lineRule="exact"/>
        <w:rPr>
          <w:rFonts w:ascii="Times New Roman" w:cs="Times New Roman" w:eastAsia="Times New Roman" w:hAnsi="Times New Roman"/>
          <w:sz w:val="13"/>
          <w:szCs w:val="13"/>
          <w:color w:val="008000"/>
        </w:rPr>
      </w:pPr>
    </w:p>
    <w:p>
      <w:pPr>
        <w:jc w:val="both"/>
        <w:ind w:left="40" w:right="4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$28.05 to $28.37,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(5) to this Form 4.</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Ellis 2021 Grantor Retained Annuity Trust No. 1,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Ellis 2021 Grantor Retained Annuity Trust No. 2,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G. Ellis</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08/17/2022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898"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2022-08-17T16:41:25Z</dcterms:created>
  <dcterms:modified xsi:type="dcterms:W3CDTF">2022-08-17T16:41:25Z</dcterms:modified>
</cp:coreProperties>
</file>