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2374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23748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Natauri Jo</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760"/>
        <w:spacing w:after="0" w:line="365" w:lineRule="auto"/>
        <w:rPr>
          <w:sz w:val="20"/>
          <w:szCs w:val="20"/>
          <w:color w:val="auto"/>
        </w:rPr>
      </w:pPr>
      <w:r>
        <w:rPr>
          <w:rFonts w:ascii="Times New Roman" w:cs="Times New Roman" w:eastAsia="Times New Roman" w:hAnsi="Times New Roman"/>
          <w:sz w:val="17"/>
          <w:szCs w:val="17"/>
          <w:color w:val="0000FF"/>
        </w:rPr>
        <w:t>C/O GOLDMAN SACHS GROUP INC., 200 WEST STREET</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10282</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Flywire Corp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FLYW</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020" w:type="dxa"/>
            <w:vAlign w:val="bottom"/>
            <w:tcBorders>
              <w:bottom w:val="single" w:sz="8" w:color="0000EE"/>
            </w:tcBorders>
          </w:tcPr>
          <w:p>
            <w:pPr>
              <w:spacing w:after="0"/>
              <w:rPr>
                <w:sz w:val="3"/>
                <w:szCs w:val="3"/>
                <w:color w:val="auto"/>
              </w:rPr>
            </w:pPr>
          </w:p>
        </w:tc>
        <w:tc>
          <w:tcPr>
            <w:tcW w:w="2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9"/>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60" w:type="dxa"/>
            <w:vAlign w:val="bottom"/>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020" w:type="dxa"/>
            <w:vAlign w:val="bottom"/>
            <w:tcBorders>
              <w:bottom w:val="single" w:sz="8" w:color="2C2C2C"/>
            </w:tcBorders>
          </w:tcPr>
          <w:p>
            <w:pPr>
              <w:spacing w:after="0"/>
              <w:rPr>
                <w:sz w:val="9"/>
                <w:szCs w:val="9"/>
                <w:color w:val="auto"/>
              </w:rPr>
            </w:pPr>
          </w:p>
        </w:tc>
        <w:tc>
          <w:tcPr>
            <w:tcW w:w="2600" w:type="dxa"/>
            <w:vAlign w:val="bottom"/>
            <w:tcBorders>
              <w:bottom w:val="single" w:sz="8" w:color="2C2C2C"/>
            </w:tcBorders>
          </w:tcPr>
          <w:p>
            <w:pPr>
              <w:spacing w:after="0"/>
              <w:rPr>
                <w:sz w:val="9"/>
                <w:szCs w:val="9"/>
                <w:color w:val="auto"/>
              </w:rPr>
            </w:pPr>
          </w:p>
        </w:tc>
        <w:tc>
          <w:tcPr>
            <w:tcW w:w="200" w:type="dxa"/>
            <w:vAlign w:val="bottom"/>
          </w:tcPr>
          <w:p>
            <w:pPr>
              <w:spacing w:after="0"/>
              <w:rPr>
                <w:sz w:val="9"/>
                <w:szCs w:val="9"/>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4"/>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4"/>
                <w:szCs w:val="4"/>
                <w:color w:val="auto"/>
              </w:rPr>
            </w:pPr>
          </w:p>
        </w:tc>
        <w:tc>
          <w:tcPr>
            <w:tcW w:w="16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3"/>
        </w:trPr>
        <w:tc>
          <w:tcPr>
            <w:tcW w:w="200" w:type="dxa"/>
            <w:vAlign w:val="bottom"/>
            <w:gridSpan w:val="2"/>
            <w:vMerge w:val="continue"/>
          </w:tcPr>
          <w:p>
            <w:pPr>
              <w:spacing w:after="0"/>
              <w:rPr>
                <w:sz w:val="11"/>
                <w:szCs w:val="11"/>
                <w:color w:val="auto"/>
              </w:rPr>
            </w:pPr>
          </w:p>
        </w:tc>
        <w:tc>
          <w:tcPr>
            <w:tcW w:w="362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tcPr>
          <w:p>
            <w:pPr>
              <w:ind w:left="400"/>
              <w:spacing w:after="0" w:line="133"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12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06/06/2022</w:t>
            </w:r>
          </w:p>
        </w:tc>
        <w:tc>
          <w:tcPr>
            <w:tcW w:w="2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3"/>
        </w:trPr>
        <w:tc>
          <w:tcPr>
            <w:tcW w:w="80" w:type="dxa"/>
            <w:vAlign w:val="bottom"/>
            <w:tcBorders>
              <w:bottom w:val="single" w:sz="8" w:color="2C2C2C"/>
            </w:tcBorders>
          </w:tcPr>
          <w:p>
            <w:pPr>
              <w:spacing w:after="0"/>
              <w:rPr>
                <w:sz w:val="23"/>
                <w:szCs w:val="23"/>
                <w:color w:val="auto"/>
              </w:rPr>
            </w:pPr>
          </w:p>
        </w:tc>
        <w:tc>
          <w:tcPr>
            <w:tcW w:w="120" w:type="dxa"/>
            <w:vAlign w:val="bottom"/>
            <w:tcBorders>
              <w:bottom w:val="single" w:sz="8" w:color="2C2C2C"/>
            </w:tcBorders>
          </w:tcPr>
          <w:p>
            <w:pPr>
              <w:spacing w:after="0"/>
              <w:rPr>
                <w:sz w:val="23"/>
                <w:szCs w:val="23"/>
                <w:color w:val="auto"/>
              </w:rPr>
            </w:pPr>
          </w:p>
        </w:tc>
        <w:tc>
          <w:tcPr>
            <w:tcW w:w="1020" w:type="dxa"/>
            <w:vAlign w:val="bottom"/>
            <w:tcBorders>
              <w:bottom w:val="single" w:sz="8" w:color="2C2C2C"/>
            </w:tcBorders>
          </w:tcPr>
          <w:p>
            <w:pPr>
              <w:spacing w:after="0"/>
              <w:rPr>
                <w:sz w:val="23"/>
                <w:szCs w:val="23"/>
                <w:color w:val="auto"/>
              </w:rPr>
            </w:pPr>
          </w:p>
        </w:tc>
        <w:tc>
          <w:tcPr>
            <w:tcW w:w="2600" w:type="dxa"/>
            <w:vAlign w:val="bottom"/>
            <w:tcBorders>
              <w:bottom w:val="single" w:sz="8" w:color="2C2C2C"/>
            </w:tcBorders>
          </w:tcPr>
          <w:p>
            <w:pPr>
              <w:spacing w:after="0"/>
              <w:rPr>
                <w:sz w:val="23"/>
                <w:szCs w:val="23"/>
                <w:color w:val="auto"/>
              </w:rPr>
            </w:pPr>
          </w:p>
        </w:tc>
        <w:tc>
          <w:tcPr>
            <w:tcW w:w="200" w:type="dxa"/>
            <w:vAlign w:val="bottom"/>
            <w:tcBorders>
              <w:bottom w:val="single" w:sz="8" w:color="2C2C2C"/>
            </w:tcBorders>
          </w:tcPr>
          <w:p>
            <w:pPr>
              <w:spacing w:after="0"/>
              <w:rPr>
                <w:sz w:val="23"/>
                <w:szCs w:val="23"/>
                <w:color w:val="auto"/>
              </w:rPr>
            </w:pPr>
          </w:p>
        </w:tc>
        <w:tc>
          <w:tcPr>
            <w:tcW w:w="3100" w:type="dxa"/>
            <w:vAlign w:val="bottom"/>
            <w:tcBorders>
              <w:bottom w:val="single" w:sz="8" w:color="2C2C2C"/>
            </w:tcBorders>
            <w:gridSpan w:val="2"/>
          </w:tcPr>
          <w:p>
            <w:pPr>
              <w:spacing w:after="0"/>
              <w:rPr>
                <w:sz w:val="23"/>
                <w:szCs w:val="23"/>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89"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4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20" w:type="dxa"/>
            <w:vAlign w:val="bottom"/>
          </w:tcPr>
          <w:p>
            <w:pPr>
              <w:spacing w:after="0"/>
              <w:rPr>
                <w:sz w:val="20"/>
                <w:szCs w:val="20"/>
                <w:color w:val="auto"/>
              </w:rPr>
            </w:pPr>
            <w:r>
              <w:rPr>
                <w:rFonts w:ascii="Arial" w:cs="Arial" w:eastAsia="Arial" w:hAnsi="Arial"/>
                <w:sz w:val="12"/>
                <w:szCs w:val="12"/>
                <w:b w:val="1"/>
                <w:bCs w:val="1"/>
                <w:color w:val="auto"/>
                <w:w w:val="99"/>
              </w:rPr>
              <w:t>3.</w:t>
            </w:r>
          </w:p>
        </w:tc>
        <w:tc>
          <w:tcPr>
            <w:tcW w:w="620" w:type="dxa"/>
            <w:vAlign w:val="bottom"/>
          </w:tcPr>
          <w:p>
            <w:pPr>
              <w:spacing w:after="0"/>
              <w:rPr>
                <w:sz w:val="13"/>
                <w:szCs w:val="13"/>
                <w:color w:val="auto"/>
              </w:rPr>
            </w:pPr>
          </w:p>
        </w:tc>
        <w:tc>
          <w:tcPr>
            <w:tcW w:w="19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08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spacing w:after="0"/>
              <w:rPr>
                <w:sz w:val="11"/>
                <w:szCs w:val="11"/>
                <w:color w:val="auto"/>
              </w:rPr>
            </w:pP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10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10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spacing w:after="0" w:line="133" w:lineRule="exact"/>
              <w:rPr>
                <w:sz w:val="20"/>
                <w:szCs w:val="20"/>
                <w:color w:val="auto"/>
              </w:rPr>
            </w:pPr>
            <w:r>
              <w:rPr>
                <w:rFonts w:ascii="Arial" w:cs="Arial" w:eastAsia="Arial" w:hAnsi="Arial"/>
                <w:sz w:val="12"/>
                <w:szCs w:val="12"/>
                <w:b w:val="1"/>
                <w:bCs w:val="1"/>
                <w:color w:val="auto"/>
                <w:w w:val="93"/>
              </w:rPr>
              <w:t>8)</w:t>
            </w: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10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8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80" w:type="dxa"/>
            <w:vAlign w:val="bottom"/>
            <w:gridSpan w:val="4"/>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3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4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Pr>
          <w:p>
            <w:pPr>
              <w:spacing w:after="0"/>
              <w:rPr>
                <w:sz w:val="8"/>
                <w:szCs w:val="8"/>
                <w:color w:val="auto"/>
              </w:rPr>
            </w:pPr>
          </w:p>
        </w:tc>
        <w:tc>
          <w:tcPr>
            <w:tcW w:w="520" w:type="dxa"/>
            <w:vAlign w:val="bottom"/>
          </w:tcPr>
          <w:p>
            <w:pPr>
              <w:spacing w:after="0"/>
              <w:rPr>
                <w:sz w:val="8"/>
                <w:szCs w:val="8"/>
                <w:color w:val="auto"/>
              </w:rPr>
            </w:pPr>
          </w:p>
        </w:tc>
        <w:tc>
          <w:tcPr>
            <w:tcW w:w="3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520" w:type="dxa"/>
            <w:vAlign w:val="bottom"/>
          </w:tcPr>
          <w:p>
            <w:pPr>
              <w:spacing w:after="0"/>
              <w:rPr>
                <w:sz w:val="5"/>
                <w:szCs w:val="5"/>
                <w:color w:val="auto"/>
              </w:rPr>
            </w:pPr>
          </w:p>
        </w:tc>
        <w:tc>
          <w:tcPr>
            <w:tcW w:w="3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Voting Common Stock</w:t>
            </w:r>
            <w:r>
              <w:rPr>
                <w:rFonts w:ascii="Times New Roman" w:cs="Times New Roman" w:eastAsia="Times New Roman" w:hAnsi="Times New Roman"/>
                <w:sz w:val="22"/>
                <w:szCs w:val="22"/>
                <w:color w:val="008000"/>
                <w:vertAlign w:val="superscript"/>
              </w:rPr>
              <w:t>(1)</w:t>
            </w:r>
          </w:p>
        </w:tc>
        <w:tc>
          <w:tcPr>
            <w:tcW w:w="1940" w:type="dxa"/>
            <w:vAlign w:val="bottom"/>
            <w:gridSpan w:val="3"/>
            <w:vMerge w:val="restart"/>
          </w:tcPr>
          <w:p>
            <w:pPr>
              <w:ind w:left="440"/>
              <w:spacing w:after="0"/>
              <w:rPr>
                <w:sz w:val="20"/>
                <w:szCs w:val="20"/>
                <w:color w:val="auto"/>
              </w:rPr>
            </w:pPr>
            <w:r>
              <w:rPr>
                <w:rFonts w:ascii="Times New Roman" w:cs="Times New Roman" w:eastAsia="Times New Roman" w:hAnsi="Times New Roman"/>
                <w:sz w:val="17"/>
                <w:szCs w:val="17"/>
                <w:color w:val="0000FF"/>
              </w:rPr>
              <w:t>06/06/2022</w:t>
            </w: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S</w:t>
            </w:r>
          </w:p>
        </w:tc>
        <w:tc>
          <w:tcPr>
            <w:tcW w:w="860" w:type="dxa"/>
            <w:vAlign w:val="bottom"/>
            <w:vMerge w:val="restart"/>
          </w:tcPr>
          <w:p>
            <w:pPr>
              <w:jc w:val="right"/>
              <w:ind w:right="152"/>
              <w:spacing w:after="0"/>
              <w:rPr>
                <w:sz w:val="20"/>
                <w:szCs w:val="20"/>
                <w:color w:val="auto"/>
              </w:rPr>
            </w:pPr>
            <w:r>
              <w:rPr>
                <w:rFonts w:ascii="Times New Roman" w:cs="Times New Roman" w:eastAsia="Times New Roman" w:hAnsi="Times New Roman"/>
                <w:sz w:val="17"/>
                <w:szCs w:val="17"/>
                <w:color w:val="0000FF"/>
              </w:rPr>
              <w:t>41,300</w:t>
            </w:r>
          </w:p>
        </w:tc>
        <w:tc>
          <w:tcPr>
            <w:tcW w:w="42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600" w:type="dxa"/>
            <w:vAlign w:val="bottom"/>
            <w:vMerge w:val="restart"/>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19.23</w:t>
            </w:r>
          </w:p>
        </w:tc>
        <w:tc>
          <w:tcPr>
            <w:tcW w:w="80" w:type="dxa"/>
            <w:vAlign w:val="bottom"/>
          </w:tcPr>
          <w:p>
            <w:pPr>
              <w:spacing w:after="0"/>
              <w:rPr>
                <w:sz w:val="21"/>
                <w:szCs w:val="21"/>
                <w:color w:val="auto"/>
              </w:rPr>
            </w:pPr>
          </w:p>
        </w:tc>
        <w:tc>
          <w:tcPr>
            <w:tcW w:w="1180" w:type="dxa"/>
            <w:vAlign w:val="bottom"/>
            <w:gridSpan w:val="2"/>
            <w:vMerge w:val="restart"/>
          </w:tcPr>
          <w:p>
            <w:pPr>
              <w:ind w:left="220"/>
              <w:spacing w:after="0"/>
              <w:rPr>
                <w:sz w:val="20"/>
                <w:szCs w:val="20"/>
                <w:color w:val="auto"/>
              </w:rPr>
            </w:pPr>
            <w:r>
              <w:rPr>
                <w:rFonts w:ascii="Times New Roman" w:cs="Times New Roman" w:eastAsia="Times New Roman" w:hAnsi="Times New Roman"/>
                <w:sz w:val="17"/>
                <w:szCs w:val="17"/>
                <w:color w:val="0000FF"/>
              </w:rPr>
              <w:t>1,846,300</w:t>
            </w:r>
          </w:p>
        </w:tc>
        <w:tc>
          <w:tcPr>
            <w:tcW w:w="360" w:type="dxa"/>
            <w:vAlign w:val="bottom"/>
          </w:tcPr>
          <w:p>
            <w:pPr>
              <w:spacing w:after="0"/>
              <w:rPr>
                <w:sz w:val="21"/>
                <w:szCs w:val="21"/>
                <w:color w:val="auto"/>
              </w:rPr>
            </w:pPr>
          </w:p>
        </w:tc>
        <w:tc>
          <w:tcPr>
            <w:tcW w:w="5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3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940" w:type="dxa"/>
            <w:vAlign w:val="bottom"/>
            <w:gridSpan w:val="3"/>
            <w:vMerge w:val="continue"/>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6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108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(2)(3)</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500" w:type="dxa"/>
            <w:vAlign w:val="bottom"/>
          </w:tcPr>
          <w:p>
            <w:pPr>
              <w:spacing w:after="0"/>
              <w:rPr>
                <w:sz w:val="9"/>
                <w:szCs w:val="9"/>
                <w:color w:val="auto"/>
              </w:rPr>
            </w:pPr>
          </w:p>
        </w:tc>
        <w:tc>
          <w:tcPr>
            <w:tcW w:w="3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8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940" w:type="dxa"/>
            <w:vAlign w:val="bottom"/>
            <w:tcBorders>
              <w:top w:val="single" w:sz="8" w:color="2C2C2C"/>
            </w:tcBorders>
            <w:gridSpan w:val="3"/>
            <w:vMerge w:val="restart"/>
          </w:tcPr>
          <w:p>
            <w:pPr>
              <w:ind w:left="440"/>
              <w:spacing w:after="0"/>
              <w:rPr>
                <w:sz w:val="20"/>
                <w:szCs w:val="20"/>
                <w:color w:val="auto"/>
              </w:rPr>
            </w:pPr>
            <w:r>
              <w:rPr>
                <w:rFonts w:ascii="Times New Roman" w:cs="Times New Roman" w:eastAsia="Times New Roman" w:hAnsi="Times New Roman"/>
                <w:sz w:val="17"/>
                <w:szCs w:val="17"/>
                <w:color w:val="0000FF"/>
              </w:rPr>
              <w:t>06/07/2022</w:t>
            </w:r>
          </w:p>
        </w:tc>
        <w:tc>
          <w:tcPr>
            <w:tcW w:w="58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vMerge w:val="restart"/>
          </w:tcPr>
          <w:p>
            <w:pPr>
              <w:spacing w:after="0"/>
              <w:rPr>
                <w:sz w:val="20"/>
                <w:szCs w:val="20"/>
                <w:color w:val="auto"/>
              </w:rPr>
            </w:pPr>
            <w:r>
              <w:rPr>
                <w:rFonts w:ascii="Times New Roman" w:cs="Times New Roman" w:eastAsia="Times New Roman" w:hAnsi="Times New Roman"/>
                <w:sz w:val="13"/>
                <w:szCs w:val="13"/>
                <w:color w:val="0000FF"/>
              </w:rPr>
              <w:t>S</w:t>
            </w:r>
          </w:p>
        </w:tc>
        <w:tc>
          <w:tcPr>
            <w:tcW w:w="860" w:type="dxa"/>
            <w:vAlign w:val="bottom"/>
            <w:tcBorders>
              <w:top w:val="single" w:sz="8" w:color="2C2C2C"/>
            </w:tcBorders>
            <w:vMerge w:val="restart"/>
          </w:tcPr>
          <w:p>
            <w:pPr>
              <w:jc w:val="right"/>
              <w:ind w:right="92"/>
              <w:spacing w:after="0"/>
              <w:rPr>
                <w:sz w:val="20"/>
                <w:szCs w:val="20"/>
                <w:color w:val="auto"/>
              </w:rPr>
            </w:pPr>
            <w:r>
              <w:rPr>
                <w:rFonts w:ascii="Times New Roman" w:cs="Times New Roman" w:eastAsia="Times New Roman" w:hAnsi="Times New Roman"/>
                <w:sz w:val="17"/>
                <w:szCs w:val="17"/>
                <w:color w:val="0000FF"/>
              </w:rPr>
              <w:t>158,554</w:t>
            </w:r>
          </w:p>
        </w:tc>
        <w:tc>
          <w:tcPr>
            <w:tcW w:w="420" w:type="dxa"/>
            <w:vAlign w:val="bottom"/>
            <w:tcBorders>
              <w:top w:val="single" w:sz="8" w:color="2C2C2C"/>
            </w:tcBorders>
            <w:vMerge w:val="restart"/>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600" w:type="dxa"/>
            <w:vAlign w:val="bottom"/>
            <w:tcBorders>
              <w:top w:val="single" w:sz="8" w:color="2C2C2C"/>
            </w:tcBorders>
            <w:vMerge w:val="restart"/>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19.38</w:t>
            </w:r>
          </w:p>
        </w:tc>
        <w:tc>
          <w:tcPr>
            <w:tcW w:w="80" w:type="dxa"/>
            <w:vAlign w:val="bottom"/>
            <w:tcBorders>
              <w:top w:val="single" w:sz="8" w:color="2C2C2C"/>
            </w:tcBorders>
          </w:tcPr>
          <w:p>
            <w:pPr>
              <w:spacing w:after="0"/>
              <w:rPr>
                <w:sz w:val="21"/>
                <w:szCs w:val="21"/>
                <w:color w:val="auto"/>
              </w:rPr>
            </w:pPr>
          </w:p>
        </w:tc>
        <w:tc>
          <w:tcPr>
            <w:tcW w:w="1180" w:type="dxa"/>
            <w:vAlign w:val="bottom"/>
            <w:tcBorders>
              <w:top w:val="single" w:sz="8" w:color="2C2C2C"/>
            </w:tcBorders>
            <w:gridSpan w:val="2"/>
            <w:vMerge w:val="restart"/>
          </w:tcPr>
          <w:p>
            <w:pPr>
              <w:ind w:left="220"/>
              <w:spacing w:after="0"/>
              <w:rPr>
                <w:sz w:val="20"/>
                <w:szCs w:val="20"/>
                <w:color w:val="auto"/>
              </w:rPr>
            </w:pPr>
            <w:r>
              <w:rPr>
                <w:rFonts w:ascii="Times New Roman" w:cs="Times New Roman" w:eastAsia="Times New Roman" w:hAnsi="Times New Roman"/>
                <w:sz w:val="17"/>
                <w:szCs w:val="17"/>
                <w:color w:val="0000FF"/>
              </w:rPr>
              <w:t>1,589,264</w:t>
            </w:r>
          </w:p>
        </w:tc>
        <w:tc>
          <w:tcPr>
            <w:tcW w:w="36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340" w:type="dxa"/>
            <w:vAlign w:val="bottom"/>
            <w:tcBorders>
              <w:top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62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940" w:type="dxa"/>
            <w:vAlign w:val="bottom"/>
            <w:gridSpan w:val="3"/>
            <w:vMerge w:val="continue"/>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42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108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(2)(3)</w:t>
            </w:r>
          </w:p>
        </w:tc>
        <w:tc>
          <w:tcPr>
            <w:tcW w:w="0" w:type="dxa"/>
            <w:vAlign w:val="bottom"/>
          </w:tcPr>
          <w:p>
            <w:pPr>
              <w:spacing w:after="0"/>
              <w:rPr>
                <w:sz w:val="1"/>
                <w:szCs w:val="1"/>
                <w:color w:val="auto"/>
              </w:rPr>
            </w:pPr>
          </w:p>
        </w:tc>
      </w:tr>
      <w:tr>
        <w:trPr>
          <w:trHeight w:val="204"/>
        </w:trPr>
        <w:tc>
          <w:tcPr>
            <w:tcW w:w="20" w:type="dxa"/>
            <w:vAlign w:val="bottom"/>
            <w:tcBorders>
              <w:bottom w:val="single" w:sz="8" w:color="2C2C2C"/>
            </w:tcBorders>
          </w:tcPr>
          <w:p>
            <w:pPr>
              <w:spacing w:after="0"/>
              <w:rPr>
                <w:sz w:val="17"/>
                <w:szCs w:val="17"/>
                <w:color w:val="auto"/>
              </w:rPr>
            </w:pPr>
          </w:p>
        </w:tc>
        <w:tc>
          <w:tcPr>
            <w:tcW w:w="720" w:type="dxa"/>
            <w:vAlign w:val="bottom"/>
            <w:tcBorders>
              <w:bottom w:val="single" w:sz="8" w:color="2C2C2C"/>
            </w:tcBorders>
          </w:tcPr>
          <w:p>
            <w:pPr>
              <w:spacing w:after="0"/>
              <w:rPr>
                <w:sz w:val="17"/>
                <w:szCs w:val="17"/>
                <w:color w:val="auto"/>
              </w:rPr>
            </w:pPr>
          </w:p>
        </w:tc>
        <w:tc>
          <w:tcPr>
            <w:tcW w:w="800" w:type="dxa"/>
            <w:vAlign w:val="bottom"/>
            <w:tcBorders>
              <w:bottom w:val="single" w:sz="8" w:color="2C2C2C"/>
            </w:tcBorders>
          </w:tcPr>
          <w:p>
            <w:pPr>
              <w:spacing w:after="0"/>
              <w:rPr>
                <w:sz w:val="17"/>
                <w:szCs w:val="17"/>
                <w:color w:val="auto"/>
              </w:rPr>
            </w:pPr>
          </w:p>
        </w:tc>
        <w:tc>
          <w:tcPr>
            <w:tcW w:w="1120" w:type="dxa"/>
            <w:vAlign w:val="bottom"/>
            <w:tcBorders>
              <w:bottom w:val="single" w:sz="8" w:color="2C2C2C"/>
            </w:tcBorders>
          </w:tcPr>
          <w:p>
            <w:pPr>
              <w:spacing w:after="0"/>
              <w:rPr>
                <w:sz w:val="17"/>
                <w:szCs w:val="17"/>
                <w:color w:val="auto"/>
              </w:rPr>
            </w:pPr>
          </w:p>
        </w:tc>
        <w:tc>
          <w:tcPr>
            <w:tcW w:w="112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860" w:type="dxa"/>
            <w:vAlign w:val="bottom"/>
            <w:tcBorders>
              <w:bottom w:val="single" w:sz="8" w:color="2C2C2C"/>
            </w:tcBorders>
          </w:tcPr>
          <w:p>
            <w:pPr>
              <w:spacing w:after="0"/>
              <w:rPr>
                <w:sz w:val="17"/>
                <w:szCs w:val="17"/>
                <w:color w:val="auto"/>
              </w:rPr>
            </w:pPr>
          </w:p>
        </w:tc>
        <w:tc>
          <w:tcPr>
            <w:tcW w:w="42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500" w:type="dxa"/>
            <w:vAlign w:val="bottom"/>
            <w:tcBorders>
              <w:bottom w:val="single" w:sz="8" w:color="2C2C2C"/>
            </w:tcBorders>
          </w:tcPr>
          <w:p>
            <w:pPr>
              <w:spacing w:after="0"/>
              <w:rPr>
                <w:sz w:val="17"/>
                <w:szCs w:val="17"/>
                <w:color w:val="auto"/>
              </w:rPr>
            </w:pPr>
          </w:p>
        </w:tc>
        <w:tc>
          <w:tcPr>
            <w:tcW w:w="360" w:type="dxa"/>
            <w:vAlign w:val="bottom"/>
            <w:tcBorders>
              <w:bottom w:val="single" w:sz="8" w:color="2C2C2C"/>
            </w:tcBorders>
          </w:tcPr>
          <w:p>
            <w:pPr>
              <w:spacing w:after="0"/>
              <w:rPr>
                <w:sz w:val="17"/>
                <w:szCs w:val="17"/>
                <w:color w:val="auto"/>
              </w:rPr>
            </w:pPr>
          </w:p>
        </w:tc>
        <w:tc>
          <w:tcPr>
            <w:tcW w:w="520" w:type="dxa"/>
            <w:vAlign w:val="bottom"/>
            <w:tcBorders>
              <w:bottom w:val="single" w:sz="8" w:color="2C2C2C"/>
            </w:tcBorders>
          </w:tcPr>
          <w:p>
            <w:pPr>
              <w:spacing w:after="0"/>
              <w:rPr>
                <w:sz w:val="17"/>
                <w:szCs w:val="17"/>
                <w:color w:val="auto"/>
              </w:rPr>
            </w:pPr>
          </w:p>
        </w:tc>
        <w:tc>
          <w:tcPr>
            <w:tcW w:w="108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580" w:type="dxa"/>
            <w:vAlign w:val="bottom"/>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8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520" w:type="dxa"/>
            <w:vAlign w:val="bottom"/>
          </w:tcPr>
          <w:p>
            <w:pPr>
              <w:ind w:left="140"/>
              <w:spacing w:after="0"/>
              <w:rPr>
                <w:sz w:val="20"/>
                <w:szCs w:val="20"/>
                <w:color w:val="auto"/>
              </w:rPr>
            </w:pPr>
            <w:r>
              <w:rPr>
                <w:rFonts w:ascii="Arial" w:cs="Arial" w:eastAsia="Arial" w:hAnsi="Arial"/>
                <w:sz w:val="12"/>
                <w:szCs w:val="12"/>
                <w:b w:val="1"/>
                <w:bCs w:val="1"/>
                <w:color w:val="auto"/>
              </w:rPr>
              <w:t>10.</w:t>
            </w:r>
          </w:p>
        </w:tc>
        <w:tc>
          <w:tcPr>
            <w:tcW w:w="340" w:type="dxa"/>
            <w:vAlign w:val="bottom"/>
          </w:tcPr>
          <w:p>
            <w:pPr>
              <w:spacing w:after="0"/>
              <w:rPr>
                <w:sz w:val="15"/>
                <w:szCs w:val="15"/>
                <w:color w:val="auto"/>
              </w:rPr>
            </w:pPr>
          </w:p>
        </w:tc>
        <w:tc>
          <w:tcPr>
            <w:tcW w:w="740" w:type="dxa"/>
            <w:vAlign w:val="bottom"/>
            <w:tcBorders>
              <w:right w:val="single" w:sz="8" w:color="2C2C2C"/>
            </w:tcBorders>
            <w:gridSpan w:val="3"/>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4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Form:</w:t>
            </w:r>
          </w:p>
        </w:tc>
        <w:tc>
          <w:tcPr>
            <w:tcW w:w="340" w:type="dxa"/>
            <w:vAlign w:val="bottom"/>
          </w:tcPr>
          <w:p>
            <w:pPr>
              <w:spacing w:after="0"/>
              <w:rPr>
                <w:sz w:val="11"/>
                <w:szCs w:val="11"/>
                <w:color w:val="auto"/>
              </w:rPr>
            </w:pP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Direct (D)</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spacing w:after="0"/>
              <w:rPr>
                <w:sz w:val="11"/>
                <w:szCs w:val="11"/>
                <w:color w:val="auto"/>
              </w:rPr>
            </w:pPr>
          </w:p>
        </w:tc>
        <w:tc>
          <w:tcPr>
            <w:tcW w:w="5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Owned</w:t>
            </w:r>
          </w:p>
        </w:tc>
        <w:tc>
          <w:tcPr>
            <w:tcW w:w="360" w:type="dxa"/>
            <w:vAlign w:val="bottom"/>
          </w:tcPr>
          <w:p>
            <w:pPr>
              <w:spacing w:after="0"/>
              <w:rPr>
                <w:sz w:val="11"/>
                <w:szCs w:val="11"/>
                <w:color w:val="auto"/>
              </w:rPr>
            </w:pPr>
          </w:p>
        </w:tc>
        <w:tc>
          <w:tcPr>
            <w:tcW w:w="8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or Indirect</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680" w:type="dxa"/>
            <w:vAlign w:val="bottom"/>
          </w:tcPr>
          <w:p>
            <w:pPr>
              <w:spacing w:after="0"/>
              <w:rPr>
                <w:sz w:val="11"/>
                <w:szCs w:val="11"/>
                <w:color w:val="auto"/>
              </w:rPr>
            </w:pPr>
          </w:p>
        </w:tc>
        <w:tc>
          <w:tcPr>
            <w:tcW w:w="8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Following</w:t>
            </w:r>
          </w:p>
        </w:tc>
        <w:tc>
          <w:tcPr>
            <w:tcW w:w="8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Disposed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680" w:type="dxa"/>
            <w:vAlign w:val="bottom"/>
          </w:tcPr>
          <w:p>
            <w:pPr>
              <w:spacing w:after="0"/>
              <w:rPr>
                <w:sz w:val="11"/>
                <w:szCs w:val="11"/>
                <w:color w:val="auto"/>
              </w:rPr>
            </w:pPr>
          </w:p>
        </w:tc>
        <w:tc>
          <w:tcPr>
            <w:tcW w:w="8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Reported</w:t>
            </w: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6"/>
              </w:rPr>
              <w:t>Transaction(s)</w:t>
            </w: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5"/>
              </w:rPr>
              <w:t>(Instr. 3, 4</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2"/>
              </w:rPr>
              <w:t>(Instr. 4)</w:t>
            </w: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00" w:type="dxa"/>
            <w:vAlign w:val="bottom"/>
          </w:tcPr>
          <w:p>
            <w:pPr>
              <w:spacing w:after="0"/>
              <w:rPr>
                <w:sz w:val="3"/>
                <w:szCs w:val="3"/>
                <w:color w:val="auto"/>
              </w:rPr>
            </w:pPr>
          </w:p>
        </w:tc>
        <w:tc>
          <w:tcPr>
            <w:tcW w:w="360" w:type="dxa"/>
            <w:vAlign w:val="bottom"/>
          </w:tcPr>
          <w:p>
            <w:pPr>
              <w:spacing w:after="0"/>
              <w:rPr>
                <w:sz w:val="3"/>
                <w:szCs w:val="3"/>
                <w:color w:val="auto"/>
              </w:rPr>
            </w:pPr>
          </w:p>
        </w:tc>
        <w:tc>
          <w:tcPr>
            <w:tcW w:w="520" w:type="dxa"/>
            <w:vAlign w:val="bottom"/>
          </w:tcPr>
          <w:p>
            <w:pPr>
              <w:spacing w:after="0"/>
              <w:rPr>
                <w:sz w:val="3"/>
                <w:szCs w:val="3"/>
                <w:color w:val="auto"/>
              </w:rPr>
            </w:pPr>
          </w:p>
        </w:tc>
        <w:tc>
          <w:tcPr>
            <w:tcW w:w="3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860" w:type="dxa"/>
            <w:vAlign w:val="bottom"/>
          </w:tcPr>
          <w:p>
            <w:pPr>
              <w:ind w:left="2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20" w:type="dxa"/>
            <w:vAlign w:val="bottom"/>
          </w:tcPr>
          <w:p>
            <w:pPr>
              <w:spacing w:after="0"/>
              <w:rPr>
                <w:sz w:val="14"/>
                <w:szCs w:val="14"/>
                <w:color w:val="auto"/>
              </w:rPr>
            </w:pPr>
          </w:p>
        </w:tc>
        <w:tc>
          <w:tcPr>
            <w:tcW w:w="148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  Date</w:t>
            </w:r>
          </w:p>
        </w:tc>
        <w:tc>
          <w:tcPr>
            <w:tcW w:w="42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jc w:val="both"/>
        <w:ind w:left="40" w:right="3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a managing director of Goldman Sachs &amp; Co., LLC ("Goldman Sachs"). The Reporting Person disclaims beneficial ownership of the securities reported herein except to the extent of the Reporting Person's pecuniary interest therein, if any, and this report shall not be deemed an admission that the Reporting Person is the beneficial owner of, or has any pecuniary interest in, such securities for purposes of Section 16 of the Securities Exchange Act of 1934, as amended, or for any other purpose.</w:t>
      </w:r>
    </w:p>
    <w:p>
      <w:pPr>
        <w:spacing w:after="0" w:line="20" w:lineRule="exact"/>
        <w:rPr>
          <w:rFonts w:ascii="Times New Roman" w:cs="Times New Roman" w:eastAsia="Times New Roman" w:hAnsi="Times New Roman"/>
          <w:sz w:val="13"/>
          <w:szCs w:val="13"/>
          <w:color w:val="008000"/>
        </w:rPr>
      </w:pPr>
    </w:p>
    <w:p>
      <w:pPr>
        <w:ind w:left="40" w:right="240" w:firstLine="7"/>
        <w:spacing w:after="0" w:line="247"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Goldman Sachs and The Goldman Sachs Group, Inc. ("GS Group") may be deemed to beneficially own indirectly these shares by reason of the direct or indirect beneficial ownership of such shares by Goldman Sachs PSI Global Holdings, LLC ("GSPSI"), StoneBridge 2020, L.P. ("SB Fund"), StoneBridge 2020 Offshore Holdings II, L.P. ("SB Fund Offshore" and, together with SB Fund, the "SB Funds") and Bridge Street Opportunity Advisors, L.L.C. ("Bridge Street"). Goldman Sachs is a subsidiary of GS Group. Goldman Sachs is the investment manager of the SB Funds, and Bridge Street is the general partner of the SB Funds. Each of Bridge Street and GSPSI is wholly owned by GS Group.</w:t>
      </w:r>
    </w:p>
    <w:p>
      <w:pPr>
        <w:spacing w:after="0" w:line="24"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Goldman Sachs and GS Group may be deemed to beneficially own indirectly these shares by reason of the direct or indirect beneficial ownership of such shares by GSPSI, the SB Funds and Bridge Street. Goldman Sachs is a subsidiary of GS Group. Goldman Sachs is the investment manager of the SB Funds, and Bridge Street is the general partner of the SB Funds. Each of Bridge Street and GSPSI is wholly owned by GS Group.</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/s/ Crystal Orgill, Attorney-in- </w:t>
      </w:r>
      <w:r>
        <w:rPr>
          <w:rFonts w:ascii="Times New Roman" w:cs="Times New Roman" w:eastAsia="Times New Roman" w:hAnsi="Times New Roman"/>
          <w:sz w:val="34"/>
          <w:szCs w:val="34"/>
          <w:color w:val="0000FF"/>
          <w:vertAlign w:val="subscript"/>
        </w:rPr>
        <w:t>06/08/2022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423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4239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64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6446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76123" TargetMode="External"/><Relationship Id="rId13" Type="http://schemas.openxmlformats.org/officeDocument/2006/relationships/hyperlink" Target="http://www.sec.gov/cgi-bin/browse-edgar?action=getcompany&amp;CIK=00015805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2022-06-08T19:53:24Z</dcterms:created>
  <dcterms:modified xsi:type="dcterms:W3CDTF">2022-06-08T19:53:24Z</dcterms:modified>
</cp:coreProperties>
</file>