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4296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Butterfield Peter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20"/>
        <w:spacing w:after="0" w:line="322"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03/13/2023</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5"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2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540" w:type="dxa"/>
            <w:vAlign w:val="bottom"/>
            <w:gridSpan w:val="6"/>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11"/>
          </w:tcPr>
          <w:p>
            <w:pPr>
              <w:ind w:left="44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7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22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jc w:val="center"/>
              <w:ind w:left="34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03/13/2023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9,856</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24.0578</w:t>
            </w:r>
            <w:r>
              <w:rPr>
                <w:rFonts w:ascii="Times New Roman" w:cs="Times New Roman" w:eastAsia="Times New Roman" w:hAnsi="Times New Roman"/>
                <w:sz w:val="21"/>
                <w:szCs w:val="21"/>
                <w:color w:val="008000"/>
                <w:w w:val="9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55,232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03/14/2023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71,599</w:t>
            </w:r>
            <w:r>
              <w:rPr>
                <w:rFonts w:ascii="Times New Roman" w:cs="Times New Roman" w:eastAsia="Times New Roman" w:hAnsi="Times New Roman"/>
                <w:sz w:val="21"/>
                <w:szCs w:val="21"/>
                <w:color w:val="008000"/>
                <w:w w:val="95"/>
                <w:vertAlign w:val="superscript"/>
              </w:rPr>
              <w:t>(3)</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126,831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gridSpan w:val="3"/>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03/14/2023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3.2766</w:t>
            </w:r>
          </w:p>
        </w:tc>
        <w:tc>
          <w:tcPr>
            <w:tcW w:w="1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127,331</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03/14/2023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27</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126,831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03/14/2023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3,126</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26.308</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123,705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500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180"/>
              <w:spacing w:after="0" w:line="143" w:lineRule="exact"/>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3.2766</w:t>
            </w:r>
          </w:p>
        </w:tc>
        <w:tc>
          <w:tcPr>
            <w:tcW w:w="16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03/14/2023</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500</w:t>
            </w:r>
          </w:p>
        </w:tc>
        <w:tc>
          <w:tcPr>
            <w:tcW w:w="800" w:type="dxa"/>
            <w:vAlign w:val="bottom"/>
            <w:vMerge w:val="continue"/>
          </w:tcPr>
          <w:p>
            <w:pPr>
              <w:spacing w:after="0"/>
              <w:rPr>
                <w:sz w:val="6"/>
                <w:szCs w:val="6"/>
                <w:color w:val="auto"/>
              </w:rPr>
            </w:pPr>
          </w:p>
        </w:tc>
        <w:tc>
          <w:tcPr>
            <w:tcW w:w="78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11/27/2028</w:t>
            </w: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restart"/>
          </w:tcPr>
          <w:p>
            <w:pPr>
              <w:jc w:val="right"/>
              <w:ind w:right="2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111,482</w:t>
            </w:r>
          </w:p>
        </w:tc>
        <w:tc>
          <w:tcPr>
            <w:tcW w:w="24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-2202180</wp:posOffset>
            </wp:positionV>
            <wp:extent cx="29210" cy="220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72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$24.26,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2024, with the remainder vesting in equal quarterly installments over the following three years, provided that the Reporting Person has provided continuous service to the Issuer through the applicable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are fully vested as of the date hereof.</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Peter Butterfield</w:t>
            </w:r>
          </w:p>
        </w:tc>
        <w:tc>
          <w:tcPr>
            <w:tcW w:w="8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03/15/2023</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2023-03-15T19:59:49Z</dcterms:created>
  <dcterms:modified xsi:type="dcterms:W3CDTF">2023-03-15T19:59:49Z</dcterms:modified>
</cp:coreProperties>
</file>