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Orgel Rob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FLYWIRE CORPORATION 141 TREMONT STREET, SUITE 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Flywire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FLYW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COO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17.314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473,648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of common stock were automatically sold in a non-discretionary transaction by the Reporting Person in order to cover tax withholding obligations upon the settlement of certain time-based restricted stock unit awards.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 Orgel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2049" TargetMode="External"/><Relationship Id="rId14" Type="http://schemas.openxmlformats.org/officeDocument/2006/relationships/hyperlink" Target="http://www.sec.gov/cgi-bin/browse-edgar?action=getcompany&amp;CIK=00015805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2024-09-09T15:46:49Z</dcterms:created>
  <dcterms:modified xsi:type="dcterms:W3CDTF">2024-09-09T15:46:49Z</dcterms:modified>
</cp:coreProperties>
</file>