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28,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Michael Massaro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CEO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Flywire Corporation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141 Tremont St #10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Boston, MA 02111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Re: Flywire Corporation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S-1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April 13,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0001580560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Massaro: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23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draft registration statement and have the following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7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20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 have additional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submitted on April 13,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Business, page 102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With respect to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identification of customer identities on page 105 and elsewhere, please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confirm that you have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received consents to the references in your registration statement.</w:t>
      </w:r>
    </w:p>
    <w:p>
      <w:pPr>
        <w:ind w:left="1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Michael Massaro</w:t>
      </w:r>
    </w:p>
    <w:p>
      <w:pPr>
        <w:spacing w:after="0" w:line="238" w:lineRule="auto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LastNameMichael Massaro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Flywire Corporation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8" w:lineRule="auto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NameFlywire Corporation</w:t>
      </w:r>
    </w:p>
    <w:p>
      <w:pPr>
        <w:jc w:val="center"/>
        <w:ind w:right="7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28, 2021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228, 2021 Page 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left="6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Charlie Guidry at 202-551-3621 or Mara Ransom, Office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Chief, at 202-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551-3264 with any other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60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0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0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Trade &amp;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2021-06-23T23:06:52Z</dcterms:created>
  <dcterms:modified xsi:type="dcterms:W3CDTF">2021-06-23T23:06:52Z</dcterms:modified>
</cp:coreProperties>
</file>