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ing.txt"/>
      <w:bookmarkStart w:id="1" w:name="ksfiling"/>
      <w:bookmarkEnd w:id="0"/>
      <w:bookmarkEnd w:id="1"/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 No.2</w:t>
      </w:r>
    </w:p>
    <w:p>
      <w:pPr>
        <w:pStyle w:val="PreformattedText"/>
        <w:bidi w:val="0"/>
        <w:spacing w:before="0" w:after="0"/>
        <w:jc w:val="left"/>
        <w:rPr/>
      </w:pPr>
      <w:r>
        <w:rPr/>
        <w:t>FLYWIRE CORP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Cusip #302492103</w:t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 which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[x] 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#302492103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1: Reporting Person - FMR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2: (a)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(b)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4: Delaware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5: 11,078,481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6: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7: 11,082,317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8: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9: 11,082,317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11: 8.981%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12: HC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#302492103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1: Reporting Person - Abigail P. Johnson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2: (a)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(b)  [ ]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4: United States of America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5: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6: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7: 11,082,317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8: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9: 11,082,317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11: 8.981%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12: IN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1(a).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FLYWIRE CORP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1(b).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141 Tremont Street, Suite 10</w:t>
      </w:r>
    </w:p>
    <w:p>
      <w:pPr>
        <w:pStyle w:val="PreformattedText"/>
        <w:bidi w:val="0"/>
        <w:spacing w:before="0" w:after="0"/>
        <w:jc w:val="left"/>
        <w:rPr/>
      </w:pPr>
      <w:r>
        <w:rPr/>
        <w:t>Boston, MA 02111</w:t>
      </w:r>
    </w:p>
    <w:p>
      <w:pPr>
        <w:pStyle w:val="PreformattedText"/>
        <w:bidi w:val="0"/>
        <w:spacing w:before="0" w:after="0"/>
        <w:jc w:val="left"/>
        <w:rPr/>
      </w:pPr>
      <w:r>
        <w:rPr/>
        <w:t>USA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2(a). Name of Person Filing: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FMR LLC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2(b). Address or Principal Business Office or, if None, Residence: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245 Summer Street, Boston, Massachusetts 02210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2(c). Citizenship: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2(d).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2(e). CUSIP Number: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302492103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 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(a) Amount Beneficially Owned: 11,082,317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(b) Percent of Class: 8.981%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(c) Number of shares as to which such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(i) sole power to vote or to direct the vote: Please see the responses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Items 5 and 6 on the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(ii) shared power to vote or to direct the vote: 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(iii) sole power to dispose or to direct the disposition of: 11,082,317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(iv) shared power to dispose or to direct the disposition of: 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 Ownership of Five Percent or Less of a Class.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Ownership of More than Five Percent on Behalf of Another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One or more other persons are known to have the right to receive or the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direct the receipt of dividends from, or the proceeds from the sale of,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 of FLYWIRE CORP. No one other person's interest in the COMMON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STOCK of FLYWIRE CORP is more than five percent of the total outstanding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Identification and Classification of the Subsidiary Which Acquired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Security Being Reported on By the Parent Holding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attached Exhibit A.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Notice of Dissolution of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my knowledge and belief,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referred to above were not acquired and are not held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 of or with the effect of changing or influencing the control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issuer of the securities and were not acquired and are not held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or as a participant in any transaction 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After reasonable inquiry and to the best of my knowledge and belief, I certify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the information set forth in this statement is true,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correct.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November 8,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Duly authorized under Power of Attorney effective as of January 3, 2023,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FMR LLC and its direct and indirect subsidiaries*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 This power of attorney is incorporated herein by reference to Exhibit 24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Schedule 13G filed by FMR LLC on January 10, 2023, accession number: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0000315066-23-000003.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the instructions in Item 7 of Schedule 13G, the following table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lists the identity and Item 3 classification, if applicable, of each relevant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entity that beneficially owns shares of the security class being reported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Schedule 13G.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Entity   ITEM 3 Classification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Crosby Advisors LLC  N/A</w:t>
      </w:r>
    </w:p>
    <w:p>
      <w:pPr>
        <w:pStyle w:val="PreformattedText"/>
        <w:bidi w:val="0"/>
        <w:spacing w:before="0" w:after="0"/>
        <w:jc w:val="left"/>
        <w:rPr/>
      </w:pPr>
      <w:r>
        <w:rPr/>
        <w:t>FIAM LLC  IA</w:t>
      </w:r>
    </w:p>
    <w:p>
      <w:pPr>
        <w:pStyle w:val="PreformattedText"/>
        <w:bidi w:val="0"/>
        <w:spacing w:before="0" w:after="0"/>
        <w:jc w:val="left"/>
        <w:rPr/>
      </w:pPr>
      <w:r>
        <w:rPr/>
        <w:t>Fidelity Institutional Asset Management Trust Company  BK</w:t>
      </w:r>
    </w:p>
    <w:p>
      <w:pPr>
        <w:pStyle w:val="PreformattedText"/>
        <w:bidi w:val="0"/>
        <w:spacing w:before="0" w:after="0"/>
        <w:jc w:val="left"/>
        <w:rPr/>
      </w:pPr>
      <w:r>
        <w:rPr/>
        <w:t>Fidelity Management &amp; Research Company LLC * IA</w:t>
      </w:r>
    </w:p>
    <w:p>
      <w:pPr>
        <w:pStyle w:val="PreformattedText"/>
        <w:bidi w:val="0"/>
        <w:spacing w:before="0" w:after="0"/>
        <w:jc w:val="left"/>
        <w:rPr/>
      </w:pPr>
      <w:r>
        <w:rPr/>
        <w:t>Fidelity Management Trust Company  BK</w:t>
      </w:r>
    </w:p>
    <w:p>
      <w:pPr>
        <w:pStyle w:val="PreformattedText"/>
        <w:bidi w:val="0"/>
        <w:spacing w:before="0" w:after="0"/>
        <w:jc w:val="left"/>
        <w:rPr/>
      </w:pPr>
      <w:r>
        <w:rPr/>
        <w:t>Strategic Advisers LLC  IA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 Entity beneficially owns 5% or greater of the outstanding shares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security class being reported on this Schedule 13G.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Abigail P. Johnson is a Director, the Chairman and the 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FMR LLC.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Members of the Johnson family, including Abigail P. Johnson, are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predominant owners, directly or through trusts, of Series B voting common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shares of FMR LLC, representing 49% of the voting power of FMR LLC.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Johnson family group and all other Series B shareholders have entered into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shareholders' voting agreement under which all Series B voting common shares</w:t>
      </w:r>
    </w:p>
    <w:p>
      <w:pPr>
        <w:pStyle w:val="PreformattedText"/>
        <w:bidi w:val="0"/>
        <w:spacing w:before="0" w:after="0"/>
        <w:jc w:val="left"/>
        <w:rPr/>
      </w:pPr>
      <w:r>
        <w:rPr/>
        <w:t>will be voted in accordance with the majority vote of Series B voting common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shares. Accordingly, through their ownership of voting common shares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execution of the shareholders' voting agreement, members of the Johnson family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deemed, under the Investment Company Act of 1940, to form a controlling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group with respect to FMR LLC.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filing reflects the securities beneficially owned, or that may be deemed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beneficially owned, by FMR LLC, certain of its subsidiaries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affiliates, and other companies (collectively, the "FMR Reporters").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 does not reflect securities, if any, beneficially owned by certain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 companies whose beneficial ownership of securities is disaggregated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of the FMR Reporters in accordance with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Release No. 34-39538 (January 12, 1998).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RULE 13d-1(k)(1) AGREEMENT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persons, on November 8, 2024, agree and consent to the joint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 on their behalf of this Schedule 13G in connection with 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beneficial ownership of the COMMON STOCK of FLYWIRE CORP at September 30,</w:t>
      </w:r>
    </w:p>
    <w:p>
      <w:pPr>
        <w:pStyle w:val="PreformattedText"/>
        <w:bidi w:val="0"/>
        <w:spacing w:before="0" w:after="0"/>
        <w:jc w:val="left"/>
        <w:rPr/>
      </w:pPr>
      <w:r>
        <w:rPr/>
        <w:t>2024.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FMR LLC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/s/ 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Duly authorized under Power of Attorney effective as of January 3, 2023,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FMR LLC and its direct and indirect subsidiaries*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Abigail P. Johnson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/s/ 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Stephanie J. Brown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Duly authorized under Power of Attorney effective as of January 26, 2023,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Abigail P. Johnson**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 This power of attorney is incorporated herein by reference to Exhibit 24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Schedule 13G filed by FMR LLC on January 10, 2023, accession number: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0000315066-23-000003.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** This power of attorney is incorporated herein by reference to Exhibit 24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Schedule 13G filed by FMR LLC on January 31, 2023, accession number: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0000315066-23-000038.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1035</Words>
  <Characters>5105</Characters>
  <CharactersWithSpaces>6018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